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377F" w14:textId="09686CE6" w:rsidR="00ED7777" w:rsidRPr="00B266B0" w:rsidRDefault="00ED7777" w:rsidP="00ED777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#119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842B50">
        <w:rPr>
          <w:bCs/>
          <w:noProof w:val="0"/>
          <w:sz w:val="24"/>
          <w:szCs w:val="24"/>
        </w:rPr>
        <w:t>8567</w:t>
      </w:r>
    </w:p>
    <w:p w14:paraId="6D3EED15" w14:textId="06265B32" w:rsidR="00ED7777" w:rsidRPr="00465587" w:rsidRDefault="00ED7777" w:rsidP="00ED7777">
      <w:pPr>
        <w:pStyle w:val="Header"/>
        <w:tabs>
          <w:tab w:val="right" w:pos="9639"/>
        </w:tabs>
        <w:rPr>
          <w:bCs/>
          <w:sz w:val="24"/>
          <w:szCs w:val="24"/>
          <w:lang w:eastAsia="zh-CN"/>
        </w:rPr>
      </w:pPr>
      <w:r w:rsidRPr="00A36F5F">
        <w:rPr>
          <w:bCs/>
          <w:sz w:val="24"/>
          <w:szCs w:val="24"/>
          <w:lang w:eastAsia="zh-CN"/>
        </w:rPr>
        <w:t xml:space="preserve">Elbonia, </w:t>
      </w:r>
      <w:r>
        <w:rPr>
          <w:bCs/>
          <w:sz w:val="24"/>
          <w:szCs w:val="24"/>
          <w:lang w:eastAsia="zh-CN"/>
        </w:rPr>
        <w:t>1</w:t>
      </w:r>
      <w:r w:rsidR="00ED463D">
        <w:rPr>
          <w:bCs/>
          <w:sz w:val="24"/>
          <w:szCs w:val="24"/>
          <w:lang w:eastAsia="zh-CN"/>
        </w:rPr>
        <w:t>7</w:t>
      </w:r>
      <w:r w:rsidRPr="005C7CD5">
        <w:rPr>
          <w:bCs/>
          <w:sz w:val="24"/>
          <w:szCs w:val="24"/>
          <w:lang w:eastAsia="zh-CN"/>
        </w:rPr>
        <w:t xml:space="preserve"> – 2</w:t>
      </w:r>
      <w:r>
        <w:rPr>
          <w:bCs/>
          <w:sz w:val="24"/>
          <w:szCs w:val="24"/>
          <w:lang w:eastAsia="zh-CN"/>
        </w:rPr>
        <w:t>6</w:t>
      </w:r>
      <w:r w:rsidRPr="005C7CD5">
        <w:rPr>
          <w:bCs/>
          <w:sz w:val="24"/>
          <w:szCs w:val="24"/>
          <w:lang w:eastAsia="zh-CN"/>
        </w:rPr>
        <w:t xml:space="preserve"> </w:t>
      </w:r>
      <w:r>
        <w:rPr>
          <w:bCs/>
          <w:sz w:val="24"/>
          <w:szCs w:val="24"/>
          <w:lang w:eastAsia="zh-CN"/>
        </w:rPr>
        <w:t>August</w:t>
      </w:r>
      <w:r w:rsidRPr="005C7CD5">
        <w:rPr>
          <w:bCs/>
          <w:sz w:val="24"/>
          <w:szCs w:val="24"/>
          <w:lang w:eastAsia="zh-CN"/>
        </w:rPr>
        <w:t xml:space="preserve"> 2022</w:t>
      </w:r>
      <w:r>
        <w:rPr>
          <w:noProof w:val="0"/>
          <w:sz w:val="24"/>
          <w:szCs w:val="24"/>
          <w:lang w:eastAsia="zh-CN"/>
        </w:rPr>
        <w:tab/>
      </w:r>
    </w:p>
    <w:p w14:paraId="221A38D7" w14:textId="77777777" w:rsidR="00ED7777" w:rsidRPr="00B266B0" w:rsidRDefault="00ED7777" w:rsidP="00ED7777">
      <w:pPr>
        <w:pStyle w:val="Header"/>
        <w:rPr>
          <w:bCs/>
          <w:noProof w:val="0"/>
          <w:sz w:val="24"/>
        </w:rPr>
      </w:pPr>
    </w:p>
    <w:p w14:paraId="63034D78" w14:textId="77777777" w:rsidR="00ED7777" w:rsidRPr="00B266B0" w:rsidRDefault="00ED7777" w:rsidP="00ED7777">
      <w:pPr>
        <w:pStyle w:val="Header"/>
        <w:rPr>
          <w:bCs/>
          <w:noProof w:val="0"/>
          <w:sz w:val="24"/>
        </w:rPr>
      </w:pPr>
    </w:p>
    <w:p w14:paraId="10BFEBBC" w14:textId="77777777" w:rsidR="00ED7777" w:rsidRPr="00B266B0" w:rsidRDefault="00ED7777" w:rsidP="00ED777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8.7.2</w:t>
      </w:r>
    </w:p>
    <w:p w14:paraId="2DC3376E" w14:textId="77777777" w:rsidR="00ED7777" w:rsidRPr="00B266B0" w:rsidRDefault="00ED7777" w:rsidP="00ED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5325047" w14:textId="77777777" w:rsidR="00ED7777" w:rsidRDefault="00ED7777" w:rsidP="00ED777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7F5D8B">
        <w:rPr>
          <w:rFonts w:ascii="Arial" w:hAnsi="Arial" w:cs="Arial"/>
          <w:b/>
          <w:bCs/>
          <w:sz w:val="24"/>
        </w:rPr>
        <w:t>On Coverage Enhancements</w:t>
      </w:r>
      <w:r>
        <w:rPr>
          <w:rFonts w:ascii="Arial" w:hAnsi="Arial" w:cs="Arial"/>
          <w:b/>
          <w:bCs/>
          <w:sz w:val="24"/>
        </w:rPr>
        <w:t xml:space="preserve"> for NR NTN</w:t>
      </w:r>
    </w:p>
    <w:p w14:paraId="663E7B0C" w14:textId="77777777" w:rsidR="00ED7777" w:rsidRPr="00B266B0" w:rsidRDefault="00ED7777" w:rsidP="00ED7777">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7F5D8B">
        <w:rPr>
          <w:rFonts w:ascii="Arial" w:hAnsi="Arial" w:cs="Arial"/>
          <w:b/>
          <w:bCs/>
          <w:sz w:val="24"/>
        </w:rPr>
        <w:t>NR_NTN_enh</w:t>
      </w:r>
      <w:proofErr w:type="spellEnd"/>
      <w:r w:rsidRPr="007F5D8B">
        <w:rPr>
          <w:rFonts w:ascii="Arial" w:hAnsi="Arial" w:cs="Arial"/>
          <w:b/>
          <w:bCs/>
          <w:sz w:val="24"/>
        </w:rPr>
        <w:t xml:space="preserve"> </w:t>
      </w:r>
      <w:r>
        <w:rPr>
          <w:rFonts w:ascii="Arial" w:hAnsi="Arial" w:cs="Arial"/>
          <w:b/>
          <w:bCs/>
          <w:sz w:val="24"/>
        </w:rPr>
        <w:t>- Release 18</w:t>
      </w:r>
    </w:p>
    <w:p w14:paraId="0603719A" w14:textId="77777777" w:rsidR="00ED7777" w:rsidRPr="00B266B0" w:rsidRDefault="00ED7777" w:rsidP="00ED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D29C62F" w14:textId="77777777" w:rsidR="00ED7777" w:rsidRPr="006E13D1" w:rsidRDefault="00ED7777" w:rsidP="00ED7777">
      <w:pPr>
        <w:pStyle w:val="Heading1"/>
      </w:pPr>
      <w:r w:rsidRPr="006E13D1">
        <w:t>1</w:t>
      </w:r>
      <w:r w:rsidRPr="006E13D1">
        <w:tab/>
      </w:r>
      <w:r>
        <w:t>Introduction</w:t>
      </w:r>
    </w:p>
    <w:p w14:paraId="56A4DD7A" w14:textId="77777777" w:rsidR="00ED7777" w:rsidRDefault="00ED7777" w:rsidP="003A15D9">
      <w:pPr>
        <w:jc w:val="both"/>
      </w:pPr>
      <w:r>
        <w:t xml:space="preserve">In WID for Rel-18 NR NTN enhancement [1], the objective of coverage enhancements is defined, in which RAN2 is expected to </w:t>
      </w:r>
      <w:r w:rsidRPr="00134B7D">
        <w:rPr>
          <w:bCs/>
        </w:rPr>
        <w:t xml:space="preserve">study </w:t>
      </w:r>
      <w:r>
        <w:rPr>
          <w:bCs/>
        </w:rPr>
        <w:t>the</w:t>
      </w:r>
      <w:r w:rsidRPr="00134B7D">
        <w:rPr>
          <w:bCs/>
        </w:rPr>
        <w:t xml:space="preserve"> need for NTN-specific coverage enhancements </w:t>
      </w:r>
      <w:r>
        <w:rPr>
          <w:bCs/>
        </w:rPr>
        <w:t>for</w:t>
      </w:r>
      <w:r w:rsidRPr="00134B7D">
        <w:rPr>
          <w:bCs/>
        </w:rPr>
        <w:t xml:space="preserve"> Rel-18</w:t>
      </w:r>
      <w:r>
        <w:rPr>
          <w:bCs/>
        </w:rPr>
        <w:t xml:space="preserve"> on top of the coverage enhancement WI</w:t>
      </w:r>
      <w:r w:rsidRPr="00134B7D">
        <w:rPr>
          <w:bCs/>
        </w:rPr>
        <w:t>.</w:t>
      </w:r>
      <w:r>
        <w:rPr>
          <w:bCs/>
        </w:rPr>
        <w:t xml:space="preserve"> Specifically, it is expected to support coverage enhancement for VoIP and low-data rate services for commercial handset terminals.</w:t>
      </w:r>
    </w:p>
    <w:tbl>
      <w:tblPr>
        <w:tblStyle w:val="TableGrid"/>
        <w:tblW w:w="0" w:type="auto"/>
        <w:tblLook w:val="04A0" w:firstRow="1" w:lastRow="0" w:firstColumn="1" w:lastColumn="0" w:noHBand="0" w:noVBand="1"/>
      </w:tblPr>
      <w:tblGrid>
        <w:gridCol w:w="9631"/>
      </w:tblGrid>
      <w:tr w:rsidR="00ED7777" w14:paraId="32A49EDA" w14:textId="77777777" w:rsidTr="000D1F9F">
        <w:tc>
          <w:tcPr>
            <w:tcW w:w="9631" w:type="dxa"/>
          </w:tcPr>
          <w:p w14:paraId="0DD17A73" w14:textId="77777777" w:rsidR="00ED7777" w:rsidRPr="00134B7D" w:rsidRDefault="00ED7777" w:rsidP="003A15D9">
            <w:pPr>
              <w:spacing w:after="0"/>
              <w:jc w:val="both"/>
              <w:rPr>
                <w:bCs/>
              </w:rPr>
            </w:pPr>
            <w:r w:rsidRPr="00134B7D">
              <w:rPr>
                <w:bCs/>
              </w:rPr>
              <w:t>4.1.1</w:t>
            </w:r>
            <w:r w:rsidRPr="00134B7D">
              <w:rPr>
                <w:bCs/>
              </w:rPr>
              <w:tab/>
              <w:t>Coverage enhancement</w:t>
            </w:r>
          </w:p>
          <w:p w14:paraId="38533B2F" w14:textId="77777777" w:rsidR="00ED7777" w:rsidRPr="00134B7D" w:rsidRDefault="00ED7777" w:rsidP="003A15D9">
            <w:pPr>
              <w:spacing w:after="0"/>
              <w:jc w:val="both"/>
              <w:rPr>
                <w:bCs/>
              </w:rPr>
            </w:pPr>
          </w:p>
          <w:p w14:paraId="169744C5" w14:textId="08854404" w:rsidR="00ED7777" w:rsidRPr="00134B7D" w:rsidRDefault="00ED7777" w:rsidP="003A15D9">
            <w:pPr>
              <w:spacing w:after="0"/>
              <w:jc w:val="both"/>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sidRPr="00134B7D">
              <w:rPr>
                <w:bCs/>
              </w:rPr>
              <w:t>take into account</w:t>
            </w:r>
            <w:proofErr w:type="gramEnd"/>
            <w:r w:rsidRPr="00134B7D">
              <w:rPr>
                <w:bCs/>
              </w:rPr>
              <w:t xml:space="preserve"> any related regulatory</w:t>
            </w:r>
            <w:r>
              <w:t xml:space="preserve"> </w:t>
            </w:r>
            <w:r w:rsidRPr="00134B7D">
              <w:rPr>
                <w:bCs/>
              </w:rPr>
              <w:t>requirements, e.g., ITU limitation of power flux density.</w:t>
            </w:r>
          </w:p>
          <w:p w14:paraId="4435E972" w14:textId="77777777" w:rsidR="00ED7777" w:rsidRPr="00134B7D" w:rsidRDefault="00ED7777" w:rsidP="003A15D9">
            <w:pPr>
              <w:spacing w:after="0"/>
              <w:jc w:val="both"/>
              <w:rPr>
                <w:bCs/>
              </w:rPr>
            </w:pPr>
          </w:p>
          <w:p w14:paraId="634996E0" w14:textId="77777777" w:rsidR="00ED7777" w:rsidRPr="00134B7D" w:rsidRDefault="00ED7777" w:rsidP="003A15D9">
            <w:pPr>
              <w:spacing w:after="0"/>
              <w:jc w:val="both"/>
              <w:rPr>
                <w:bCs/>
              </w:rPr>
            </w:pPr>
            <w:r w:rsidRPr="00134B7D">
              <w:rPr>
                <w:bCs/>
              </w:rPr>
              <w:t>Have a 1-TU 6-month study phase focusing on the following (to derive clear &amp; limited scope):</w:t>
            </w:r>
          </w:p>
          <w:p w14:paraId="192DEEC3" w14:textId="77777777" w:rsidR="00ED7777" w:rsidRPr="00134B7D" w:rsidRDefault="00ED7777" w:rsidP="003A15D9">
            <w:pPr>
              <w:spacing w:after="0"/>
              <w:jc w:val="both"/>
              <w:rPr>
                <w:bCs/>
              </w:rPr>
            </w:pPr>
          </w:p>
          <w:p w14:paraId="122D6B16" w14:textId="77777777" w:rsidR="00ED7777" w:rsidRPr="00134B7D" w:rsidRDefault="00ED7777" w:rsidP="003A15D9">
            <w:pPr>
              <w:numPr>
                <w:ilvl w:val="0"/>
                <w:numId w:val="8"/>
              </w:numPr>
              <w:overflowPunct w:val="0"/>
              <w:autoSpaceDE w:val="0"/>
              <w:autoSpaceDN w:val="0"/>
              <w:adjustRightInd w:val="0"/>
              <w:spacing w:after="0"/>
              <w:jc w:val="both"/>
              <w:textAlignment w:val="baseline"/>
              <w:rPr>
                <w:bCs/>
              </w:rPr>
            </w:pPr>
            <w:r w:rsidRPr="00134B7D">
              <w:rPr>
                <w:bCs/>
              </w:rPr>
              <w:t xml:space="preserve">Evaluate the coverage performance and identify the candidate physical radio channels that have coverage issues specific to NTN with following target services </w:t>
            </w:r>
            <w:proofErr w:type="gramStart"/>
            <w:r w:rsidRPr="00134B7D">
              <w:rPr>
                <w:bCs/>
              </w:rPr>
              <w:t>taking into account</w:t>
            </w:r>
            <w:proofErr w:type="gramEnd"/>
            <w:r w:rsidRPr="00134B7D">
              <w:rPr>
                <w:bCs/>
              </w:rPr>
              <w:t xml:space="preserve"> the studies in TR38.830 where appropriate, as well as general coverage enhancement techniques specified in Rel-18 [RAN1,RAN2,RAN4]</w:t>
            </w:r>
          </w:p>
          <w:p w14:paraId="7371DFF7" w14:textId="77777777" w:rsidR="00ED7777" w:rsidRPr="00FC7E54" w:rsidRDefault="00ED7777" w:rsidP="003A15D9">
            <w:pPr>
              <w:numPr>
                <w:ilvl w:val="1"/>
                <w:numId w:val="8"/>
              </w:numPr>
              <w:overflowPunct w:val="0"/>
              <w:autoSpaceDE w:val="0"/>
              <w:autoSpaceDN w:val="0"/>
              <w:adjustRightInd w:val="0"/>
              <w:spacing w:after="0"/>
              <w:jc w:val="both"/>
              <w:textAlignment w:val="baseline"/>
              <w:rPr>
                <w:b/>
              </w:rPr>
            </w:pPr>
            <w:r w:rsidRPr="00FC7E54">
              <w:rPr>
                <w:b/>
              </w:rPr>
              <w:t>VoIP and low-data rate services for commercial handset terminals</w:t>
            </w:r>
          </w:p>
          <w:p w14:paraId="72A9F0AD" w14:textId="77777777" w:rsidR="00ED7777" w:rsidRPr="00134B7D" w:rsidRDefault="00ED7777" w:rsidP="003A15D9">
            <w:pPr>
              <w:spacing w:after="0"/>
              <w:jc w:val="both"/>
              <w:rPr>
                <w:bCs/>
              </w:rPr>
            </w:pPr>
          </w:p>
          <w:p w14:paraId="7C83170D" w14:textId="77777777" w:rsidR="00ED7777" w:rsidRPr="00134B7D" w:rsidRDefault="00ED7777" w:rsidP="003A15D9">
            <w:pPr>
              <w:spacing w:after="0"/>
              <w:jc w:val="both"/>
              <w:rPr>
                <w:bCs/>
              </w:rPr>
            </w:pPr>
            <w:bookmarkStart w:id="0"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0"/>
          </w:p>
          <w:p w14:paraId="4C1857D1" w14:textId="77777777" w:rsidR="00ED7777" w:rsidRPr="00134B7D" w:rsidRDefault="00ED7777" w:rsidP="003A15D9">
            <w:pPr>
              <w:spacing w:after="0"/>
              <w:jc w:val="both"/>
              <w:rPr>
                <w:bCs/>
              </w:rPr>
            </w:pPr>
          </w:p>
          <w:p w14:paraId="5CEDBDC6" w14:textId="77777777" w:rsidR="00ED7777" w:rsidRPr="00134B7D" w:rsidRDefault="00ED7777" w:rsidP="003A15D9">
            <w:pPr>
              <w:numPr>
                <w:ilvl w:val="0"/>
                <w:numId w:val="8"/>
              </w:numPr>
              <w:overflowPunct w:val="0"/>
              <w:autoSpaceDE w:val="0"/>
              <w:autoSpaceDN w:val="0"/>
              <w:adjustRightInd w:val="0"/>
              <w:spacing w:after="0"/>
              <w:jc w:val="both"/>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27962E65" w14:textId="77777777" w:rsidR="00ED7777" w:rsidRPr="00134B7D" w:rsidRDefault="00ED7777" w:rsidP="003A15D9">
            <w:pPr>
              <w:numPr>
                <w:ilvl w:val="0"/>
                <w:numId w:val="8"/>
              </w:numPr>
              <w:overflowPunct w:val="0"/>
              <w:autoSpaceDE w:val="0"/>
              <w:autoSpaceDN w:val="0"/>
              <w:adjustRightInd w:val="0"/>
              <w:spacing w:after="0"/>
              <w:jc w:val="both"/>
              <w:textAlignment w:val="baseline"/>
              <w:rPr>
                <w:bCs/>
              </w:rPr>
            </w:pPr>
            <w:r w:rsidRPr="00134B7D">
              <w:rPr>
                <w:bCs/>
              </w:rPr>
              <w:t>NTN-specific techniques for improved diversity and/or reduced polarization loss</w:t>
            </w:r>
          </w:p>
          <w:p w14:paraId="477EADE2" w14:textId="77777777" w:rsidR="00ED7777" w:rsidRPr="00FC7E54" w:rsidRDefault="00ED7777" w:rsidP="003A15D9">
            <w:pPr>
              <w:numPr>
                <w:ilvl w:val="0"/>
                <w:numId w:val="8"/>
              </w:numPr>
              <w:overflowPunct w:val="0"/>
              <w:autoSpaceDE w:val="0"/>
              <w:autoSpaceDN w:val="0"/>
              <w:adjustRightInd w:val="0"/>
              <w:spacing w:after="0"/>
              <w:jc w:val="both"/>
              <w:textAlignment w:val="baseline"/>
              <w:rPr>
                <w:b/>
              </w:rPr>
            </w:pPr>
            <w:r w:rsidRPr="00FC7E54">
              <w:rPr>
                <w:b/>
              </w:rPr>
              <w:t xml:space="preserve">Improved performance of low-rate codecs in link budget limited situation including reducing RAN protocol overhead for </w:t>
            </w:r>
            <w:proofErr w:type="spellStart"/>
            <w:r w:rsidRPr="00FC7E54">
              <w:rPr>
                <w:b/>
              </w:rPr>
              <w:t>VoNR</w:t>
            </w:r>
            <w:proofErr w:type="spellEnd"/>
          </w:p>
          <w:p w14:paraId="61E1A518" w14:textId="77777777" w:rsidR="00ED7777" w:rsidRPr="00134B7D" w:rsidRDefault="00ED7777" w:rsidP="003A15D9">
            <w:pPr>
              <w:numPr>
                <w:ilvl w:val="1"/>
                <w:numId w:val="8"/>
              </w:numPr>
              <w:overflowPunct w:val="0"/>
              <w:autoSpaceDE w:val="0"/>
              <w:autoSpaceDN w:val="0"/>
              <w:adjustRightInd w:val="0"/>
              <w:spacing w:after="0"/>
              <w:jc w:val="both"/>
              <w:textAlignment w:val="baseline"/>
              <w:rPr>
                <w:bCs/>
              </w:rPr>
            </w:pPr>
            <w:r w:rsidRPr="00134B7D">
              <w:rPr>
                <w:bCs/>
              </w:rPr>
              <w:t xml:space="preserve">NOTE: Intent is </w:t>
            </w:r>
            <w:r>
              <w:rPr>
                <w:bCs/>
              </w:rPr>
              <w:t xml:space="preserve">not </w:t>
            </w:r>
            <w:r w:rsidRPr="00134B7D">
              <w:rPr>
                <w:bCs/>
              </w:rPr>
              <w:t>to introduce a new codec.</w:t>
            </w:r>
          </w:p>
          <w:p w14:paraId="28877C70" w14:textId="77777777" w:rsidR="00ED7777" w:rsidRPr="00134B7D" w:rsidRDefault="00ED7777" w:rsidP="003A15D9">
            <w:pPr>
              <w:spacing w:after="0"/>
              <w:jc w:val="both"/>
              <w:rPr>
                <w:bCs/>
              </w:rPr>
            </w:pPr>
          </w:p>
          <w:p w14:paraId="70BD8BAF" w14:textId="77777777" w:rsidR="00ED7777" w:rsidRPr="005528DE" w:rsidRDefault="00ED7777" w:rsidP="003A15D9">
            <w:pPr>
              <w:spacing w:after="0"/>
              <w:jc w:val="both"/>
              <w:rPr>
                <w:bCs/>
              </w:rPr>
            </w:pPr>
            <w:bookmarkStart w:id="1" w:name="_Hlk86407239"/>
            <w:r w:rsidRPr="00134B7D">
              <w:rPr>
                <w:bCs/>
              </w:rPr>
              <w:t>RAN to determine by RAN#97 (for RAN1 items) and RAN#98 (for RAN2 items) whether the study phase has identified any need for NTN-specific coverage enhancements in Rel-18</w:t>
            </w:r>
            <w:bookmarkEnd w:id="1"/>
            <w:r w:rsidRPr="00134B7D">
              <w:rPr>
                <w:bCs/>
              </w:rPr>
              <w:t>. If needed, the set of NTN-specific work item objectives will be updated.</w:t>
            </w:r>
          </w:p>
        </w:tc>
      </w:tr>
    </w:tbl>
    <w:p w14:paraId="706EE8C9" w14:textId="77777777" w:rsidR="00ED7777" w:rsidRPr="00B73B6A" w:rsidRDefault="00ED7777" w:rsidP="00ED7777">
      <w:pPr>
        <w:rPr>
          <w:sz w:val="2"/>
          <w:szCs w:val="2"/>
        </w:rPr>
      </w:pPr>
    </w:p>
    <w:p w14:paraId="69E54DD2" w14:textId="77777777" w:rsidR="00ED7777" w:rsidRDefault="00ED7777" w:rsidP="003A15D9">
      <w:pPr>
        <w:jc w:val="both"/>
      </w:pPr>
      <w:r>
        <w:t xml:space="preserve">In this contribution, we would like to provide our view on potential NTN-specific coverage enhancements and issues to support </w:t>
      </w:r>
      <w:proofErr w:type="spellStart"/>
      <w:r>
        <w:t>VoNR</w:t>
      </w:r>
      <w:proofErr w:type="spellEnd"/>
      <w:r>
        <w:t xml:space="preserve"> in NTN from RAN2 point of view.</w:t>
      </w:r>
    </w:p>
    <w:p w14:paraId="1CE75339" w14:textId="77777777" w:rsidR="00ED7777" w:rsidRPr="006E13D1" w:rsidRDefault="00ED7777" w:rsidP="00ED7777">
      <w:pPr>
        <w:pStyle w:val="Heading1"/>
      </w:pPr>
      <w:r w:rsidRPr="006E13D1">
        <w:lastRenderedPageBreak/>
        <w:t>2</w:t>
      </w:r>
      <w:r w:rsidRPr="006E13D1">
        <w:tab/>
      </w:r>
      <w:r>
        <w:t>Discussion</w:t>
      </w:r>
    </w:p>
    <w:p w14:paraId="717074B1" w14:textId="77777777" w:rsidR="00ED7777" w:rsidRPr="006E13D1" w:rsidRDefault="00ED7777" w:rsidP="00ED7777">
      <w:pPr>
        <w:pStyle w:val="Heading2"/>
      </w:pPr>
      <w:r>
        <w:t>2</w:t>
      </w:r>
      <w:r w:rsidRPr="006E13D1">
        <w:t>.1</w:t>
      </w:r>
      <w:r w:rsidRPr="006E13D1">
        <w:tab/>
      </w:r>
      <w:r w:rsidRPr="00D62BA1">
        <w:t>Coverage enhancement for Msg3 repetitions</w:t>
      </w:r>
    </w:p>
    <w:p w14:paraId="023992FB" w14:textId="1154689C" w:rsidR="00ED7777" w:rsidRDefault="00ED7777" w:rsidP="00ED7777">
      <w:r>
        <w:t>In Rel-17 NR NTN, it was agreed the Msg3 repetition in Coverage Enhancement WI should be supported for NT</w:t>
      </w:r>
      <w:r w:rsidR="002A5DC1">
        <w:t>N</w:t>
      </w:r>
      <w:r>
        <w:t>, while any further enhancement should be studied in Rel-18.</w:t>
      </w:r>
    </w:p>
    <w:tbl>
      <w:tblPr>
        <w:tblStyle w:val="TableGrid"/>
        <w:tblW w:w="0" w:type="auto"/>
        <w:tblLook w:val="04A0" w:firstRow="1" w:lastRow="0" w:firstColumn="1" w:lastColumn="0" w:noHBand="0" w:noVBand="1"/>
      </w:tblPr>
      <w:tblGrid>
        <w:gridCol w:w="9631"/>
      </w:tblGrid>
      <w:tr w:rsidR="00ED7777" w14:paraId="20E0A75E" w14:textId="77777777" w:rsidTr="000D1F9F">
        <w:tc>
          <w:tcPr>
            <w:tcW w:w="9631" w:type="dxa"/>
          </w:tcPr>
          <w:p w14:paraId="75C85137" w14:textId="77777777" w:rsidR="00ED7777" w:rsidRDefault="00ED7777" w:rsidP="000D1F9F">
            <w:r w:rsidRPr="00D72834">
              <w:t>3.</w:t>
            </w:r>
            <w:r w:rsidRPr="00D72834">
              <w:tab/>
              <w:t>Msg3 repetition is supported in Rel-17 NTN. The text proposal in R2-2206207 is adopted as baseline and included in the TS 38.321 Rapporteur CR. No need to send an LS to RAN1 on this</w:t>
            </w:r>
            <w:r>
              <w:t>.</w:t>
            </w:r>
          </w:p>
        </w:tc>
      </w:tr>
    </w:tbl>
    <w:p w14:paraId="6581796B" w14:textId="77777777" w:rsidR="00ED7777" w:rsidRPr="003A15D9" w:rsidRDefault="00ED7777" w:rsidP="003A15D9">
      <w:pPr>
        <w:jc w:val="both"/>
        <w:rPr>
          <w:sz w:val="2"/>
          <w:szCs w:val="2"/>
        </w:rPr>
      </w:pPr>
    </w:p>
    <w:p w14:paraId="652B7C5E" w14:textId="77777777" w:rsidR="00116F77" w:rsidRDefault="00116F77" w:rsidP="003A15D9">
      <w:pPr>
        <w:pStyle w:val="paragraph"/>
        <w:spacing w:before="0" w:beforeAutospacing="0" w:after="0" w:afterAutospacing="0"/>
        <w:jc w:val="both"/>
        <w:textAlignment w:val="baseline"/>
        <w:rPr>
          <w:rFonts w:ascii="Segoe UI" w:hAnsi="Segoe UI" w:cs="Segoe UI"/>
          <w:sz w:val="18"/>
          <w:szCs w:val="18"/>
        </w:rPr>
      </w:pPr>
      <w:r w:rsidRPr="1E433B37">
        <w:rPr>
          <w:rStyle w:val="normaltextrun"/>
          <w:sz w:val="20"/>
          <w:szCs w:val="20"/>
          <w:lang w:val="en-GB"/>
        </w:rPr>
        <w:t>The PUSCH of Msg3 was found to be a coverage bottleneck for an NR system. For this reason, repetitions of Msg3 were introduced in Rel-17, to increase reliability of Msg3 detection and decoding. The signal repetition framework was kept invariant compared to PUSCH repetitions in RRC connected mode, but new signalling and methods for indication of the number of repetitions for Msg3 were specified.</w:t>
      </w:r>
      <w:r w:rsidRPr="1E433B37">
        <w:rPr>
          <w:rStyle w:val="eop"/>
          <w:sz w:val="20"/>
          <w:szCs w:val="20"/>
        </w:rPr>
        <w:t> </w:t>
      </w:r>
    </w:p>
    <w:p w14:paraId="504F0AD3" w14:textId="77777777" w:rsidR="00116F77" w:rsidRDefault="00116F77" w:rsidP="003A15D9">
      <w:pPr>
        <w:pStyle w:val="paragraph"/>
        <w:spacing w:before="0" w:beforeAutospacing="0" w:after="0" w:afterAutospacing="0"/>
        <w:jc w:val="both"/>
        <w:textAlignment w:val="baseline"/>
        <w:rPr>
          <w:rFonts w:ascii="Segoe UI" w:hAnsi="Segoe UI" w:cs="Segoe UI"/>
          <w:sz w:val="18"/>
          <w:szCs w:val="18"/>
        </w:rPr>
      </w:pPr>
      <w:r w:rsidRPr="1E433B37">
        <w:rPr>
          <w:rStyle w:val="normaltextrun"/>
          <w:sz w:val="20"/>
          <w:szCs w:val="20"/>
          <w:lang w:val="en-GB"/>
        </w:rPr>
        <w:t>The main agreements for enabling of Msg3 repetitions include:</w:t>
      </w:r>
      <w:r w:rsidRPr="1E433B37">
        <w:rPr>
          <w:rStyle w:val="eop"/>
          <w:sz w:val="20"/>
          <w:szCs w:val="20"/>
        </w:rPr>
        <w:t> </w:t>
      </w:r>
    </w:p>
    <w:p w14:paraId="035F10FB" w14:textId="77777777" w:rsidR="00116F77" w:rsidRDefault="00116F77" w:rsidP="003A15D9">
      <w:pPr>
        <w:pStyle w:val="paragraph"/>
        <w:numPr>
          <w:ilvl w:val="0"/>
          <w:numId w:val="11"/>
        </w:numPr>
        <w:spacing w:before="0" w:beforeAutospacing="0" w:after="0" w:afterAutospacing="0"/>
        <w:ind w:left="1080" w:firstLine="0"/>
        <w:jc w:val="both"/>
        <w:textAlignment w:val="baseline"/>
        <w:rPr>
          <w:sz w:val="20"/>
          <w:szCs w:val="20"/>
        </w:rPr>
      </w:pPr>
      <w:r w:rsidRPr="1E433B37">
        <w:rPr>
          <w:rStyle w:val="normaltextrun"/>
          <w:sz w:val="20"/>
          <w:szCs w:val="20"/>
          <w:lang w:val="en-GB"/>
        </w:rPr>
        <w:t>UE requests Msg3 repetitions if the measured SS-RSRP is below an RSRP threshold configured through SIB1</w:t>
      </w:r>
      <w:r w:rsidRPr="1E433B37">
        <w:rPr>
          <w:rStyle w:val="eop"/>
          <w:sz w:val="20"/>
          <w:szCs w:val="20"/>
        </w:rPr>
        <w:t> </w:t>
      </w:r>
    </w:p>
    <w:p w14:paraId="711B15DE" w14:textId="77777777" w:rsidR="00116F77" w:rsidRDefault="00116F77" w:rsidP="003A15D9">
      <w:pPr>
        <w:pStyle w:val="paragraph"/>
        <w:numPr>
          <w:ilvl w:val="0"/>
          <w:numId w:val="12"/>
        </w:numPr>
        <w:spacing w:before="0" w:beforeAutospacing="0" w:after="0" w:afterAutospacing="0"/>
        <w:ind w:left="1800" w:firstLine="0"/>
        <w:jc w:val="both"/>
        <w:textAlignment w:val="baseline"/>
        <w:rPr>
          <w:sz w:val="20"/>
          <w:szCs w:val="20"/>
        </w:rPr>
      </w:pPr>
      <w:r w:rsidRPr="1E433B37">
        <w:rPr>
          <w:rStyle w:val="normaltextrun"/>
          <w:sz w:val="20"/>
          <w:szCs w:val="20"/>
          <w:lang w:val="en-GB"/>
        </w:rPr>
        <w:t>Request occurs through choice of specific preamble and/or RO in Msg1</w:t>
      </w:r>
      <w:r w:rsidRPr="1E433B37">
        <w:rPr>
          <w:rStyle w:val="eop"/>
          <w:sz w:val="20"/>
          <w:szCs w:val="20"/>
        </w:rPr>
        <w:t> </w:t>
      </w:r>
    </w:p>
    <w:p w14:paraId="3722D7B1" w14:textId="77777777" w:rsidR="00116F77" w:rsidRDefault="00116F77" w:rsidP="003A15D9">
      <w:pPr>
        <w:pStyle w:val="paragraph"/>
        <w:numPr>
          <w:ilvl w:val="0"/>
          <w:numId w:val="13"/>
        </w:numPr>
        <w:spacing w:before="0" w:beforeAutospacing="0" w:after="0" w:afterAutospacing="0"/>
        <w:ind w:left="1080" w:firstLine="0"/>
        <w:jc w:val="both"/>
        <w:textAlignment w:val="baseline"/>
        <w:rPr>
          <w:sz w:val="20"/>
          <w:szCs w:val="20"/>
        </w:rPr>
      </w:pPr>
      <w:proofErr w:type="spellStart"/>
      <w:r w:rsidRPr="1E433B37">
        <w:rPr>
          <w:rStyle w:val="normaltextrun"/>
          <w:sz w:val="20"/>
          <w:szCs w:val="20"/>
          <w:lang w:val="en-GB"/>
        </w:rPr>
        <w:t>gNB</w:t>
      </w:r>
      <w:proofErr w:type="spellEnd"/>
      <w:r w:rsidRPr="1E433B37">
        <w:rPr>
          <w:rStyle w:val="normaltextrun"/>
          <w:sz w:val="20"/>
          <w:szCs w:val="20"/>
          <w:lang w:val="en-GB"/>
        </w:rPr>
        <w:t xml:space="preserve"> indicates the number of Msg3 repetitions by using two repurposed bits of the MCS field of the RAR UL grant carried in Msg2</w:t>
      </w:r>
      <w:r w:rsidRPr="1E433B37">
        <w:rPr>
          <w:rStyle w:val="eop"/>
          <w:sz w:val="20"/>
          <w:szCs w:val="20"/>
        </w:rPr>
        <w:t> </w:t>
      </w:r>
    </w:p>
    <w:p w14:paraId="3D759A96" w14:textId="77777777" w:rsidR="00E32FF1" w:rsidRDefault="00E32FF1" w:rsidP="003A15D9">
      <w:pPr>
        <w:pStyle w:val="paragraph"/>
        <w:spacing w:before="0" w:beforeAutospacing="0" w:after="0" w:afterAutospacing="0"/>
        <w:jc w:val="both"/>
        <w:textAlignment w:val="baseline"/>
        <w:rPr>
          <w:rStyle w:val="normaltextrun"/>
          <w:sz w:val="20"/>
          <w:szCs w:val="20"/>
          <w:lang w:val="en-GB"/>
        </w:rPr>
      </w:pPr>
    </w:p>
    <w:p w14:paraId="331BE785" w14:textId="0CA3D933" w:rsidR="00ED7777" w:rsidRDefault="00116F77" w:rsidP="003A15D9">
      <w:pPr>
        <w:pStyle w:val="paragraph"/>
        <w:spacing w:before="0" w:beforeAutospacing="0" w:after="0" w:afterAutospacing="0"/>
        <w:jc w:val="both"/>
        <w:textAlignment w:val="baseline"/>
        <w:rPr>
          <w:rStyle w:val="normaltextrun"/>
          <w:rFonts w:eastAsia="宋体"/>
          <w:sz w:val="20"/>
          <w:szCs w:val="20"/>
          <w:lang w:val="en-GB"/>
        </w:rPr>
      </w:pPr>
      <w:r w:rsidRPr="1E433B37">
        <w:rPr>
          <w:rStyle w:val="normaltextrun"/>
          <w:sz w:val="20"/>
          <w:szCs w:val="20"/>
          <w:lang w:val="en-GB"/>
        </w:rPr>
        <w:t xml:space="preserve">The framework developed in Rel-17 seems to work fine for an NTN setting. A specific set of preambles or RO can be reserved and configured by </w:t>
      </w:r>
      <w:proofErr w:type="spellStart"/>
      <w:r w:rsidRPr="1E433B37">
        <w:rPr>
          <w:rStyle w:val="normaltextrun"/>
          <w:sz w:val="20"/>
          <w:szCs w:val="20"/>
          <w:lang w:val="en-GB"/>
        </w:rPr>
        <w:t>gNB</w:t>
      </w:r>
      <w:proofErr w:type="spellEnd"/>
      <w:r w:rsidRPr="1E433B37">
        <w:rPr>
          <w:rStyle w:val="normaltextrun"/>
          <w:sz w:val="20"/>
          <w:szCs w:val="20"/>
          <w:lang w:val="en-GB"/>
        </w:rPr>
        <w:t xml:space="preserve"> to allow UEs at low RSRP to communicate a request for Msg3 repetitions. </w:t>
      </w:r>
      <w:r w:rsidR="00E32FF1" w:rsidRPr="1E433B37">
        <w:rPr>
          <w:rStyle w:val="normaltextrun"/>
          <w:sz w:val="20"/>
          <w:szCs w:val="20"/>
          <w:lang w:val="en-GB"/>
        </w:rPr>
        <w:t>However,</w:t>
      </w:r>
      <w:r w:rsidRPr="1E433B37">
        <w:rPr>
          <w:rStyle w:val="normaltextrun"/>
          <w:sz w:val="20"/>
          <w:szCs w:val="20"/>
          <w:lang w:val="en-GB"/>
        </w:rPr>
        <w:t xml:space="preserve"> the need for specific enhancements for optimization of Msg3 repetitions framework in NTN could be further investigated, especially considering specific NTN characteristics.</w:t>
      </w:r>
    </w:p>
    <w:p w14:paraId="232F4E45" w14:textId="77777777" w:rsidR="00DC5271" w:rsidRDefault="00DC5271" w:rsidP="00116F77">
      <w:pPr>
        <w:pStyle w:val="paragraph"/>
        <w:spacing w:before="0" w:beforeAutospacing="0" w:after="0" w:afterAutospacing="0"/>
        <w:textAlignment w:val="baseline"/>
        <w:rPr>
          <w:rStyle w:val="normaltextrun"/>
          <w:sz w:val="20"/>
          <w:szCs w:val="20"/>
          <w:lang w:val="en-GB"/>
        </w:rPr>
      </w:pPr>
    </w:p>
    <w:p w14:paraId="202DE734" w14:textId="72FD1A42" w:rsidR="00D37451" w:rsidRDefault="00116F77" w:rsidP="003A15D9">
      <w:pPr>
        <w:pStyle w:val="paragraph"/>
        <w:spacing w:before="0" w:beforeAutospacing="0" w:after="0" w:afterAutospacing="0"/>
        <w:jc w:val="both"/>
        <w:textAlignment w:val="baseline"/>
        <w:rPr>
          <w:rStyle w:val="normaltextrun"/>
          <w:rFonts w:eastAsia="宋体"/>
          <w:sz w:val="20"/>
          <w:szCs w:val="20"/>
          <w:lang w:val="en-GB"/>
        </w:rPr>
      </w:pPr>
      <w:r w:rsidRPr="1E433B37">
        <w:rPr>
          <w:rStyle w:val="normaltextrun"/>
          <w:sz w:val="20"/>
          <w:szCs w:val="20"/>
          <w:lang w:val="en-GB"/>
        </w:rPr>
        <w:t xml:space="preserve">As mentioned above, in Rel-17 it was agreed that Msg3 repetitions are requested and scheduled only if the SS-RSRP measured by the single UE is below a configured RSRP threshold. </w:t>
      </w:r>
      <w:r w:rsidR="00D37451" w:rsidRPr="1E433B37">
        <w:rPr>
          <w:rStyle w:val="normaltextrun"/>
          <w:sz w:val="20"/>
          <w:szCs w:val="20"/>
          <w:lang w:val="en-GB"/>
        </w:rPr>
        <w:t>Typically, setting of such RSRP threshold is based on an estimate of the UL link budget when the DL RSRP is equal to the configured threshold. In other words, if the DL RSRP is below the configured threshold, the UE is likely to deliver an UL RSRP below the necessary RSRP (and SNR) for correct detection of the Msg3 content, hence such a UE may benefit from Msg3 repetitions.</w:t>
      </w:r>
    </w:p>
    <w:p w14:paraId="3C2FE4AB" w14:textId="03B418FA" w:rsidR="00B63C27" w:rsidRDefault="00B63C27" w:rsidP="003A15D9">
      <w:pPr>
        <w:pStyle w:val="paragraph"/>
        <w:spacing w:before="0" w:beforeAutospacing="0" w:after="0" w:afterAutospacing="0"/>
        <w:jc w:val="both"/>
        <w:textAlignment w:val="baseline"/>
        <w:rPr>
          <w:rStyle w:val="normaltextrun"/>
          <w:rFonts w:eastAsia="宋体"/>
          <w:sz w:val="20"/>
          <w:szCs w:val="20"/>
          <w:lang w:val="en-GB"/>
        </w:rPr>
      </w:pPr>
      <w:r w:rsidRPr="1E433B37">
        <w:rPr>
          <w:rStyle w:val="normaltextrun"/>
          <w:sz w:val="20"/>
          <w:szCs w:val="20"/>
          <w:lang w:val="en-GB"/>
        </w:rPr>
        <w:t xml:space="preserve">In NTN, due to satellite movement, the average SNR (or DL RSRP) experienced by the single UEs strongly depends on the satellite position compared to Earth, with a larger average SNR when the satellite is at nadir (large elevation angles) and lower average SNR when the satellite is at horizon (small elevation angles). This means that, for a certain configured RSRP threshold for requesting of Msg3 repetitions, the probability that the DL RSRP of a UE is below the threshold is larger for satellite at small elevation angles, compared to satellite at larger elevation angles. </w:t>
      </w:r>
      <w:r w:rsidR="007042F2" w:rsidRPr="1E433B37">
        <w:rPr>
          <w:rStyle w:val="normaltextrun"/>
          <w:sz w:val="20"/>
          <w:szCs w:val="20"/>
          <w:lang w:val="en-GB"/>
        </w:rPr>
        <w:t>Therefore, when the satellite is at small elevation angles,</w:t>
      </w:r>
      <w:r w:rsidRPr="1E433B37">
        <w:rPr>
          <w:rStyle w:val="normaltextrun"/>
          <w:sz w:val="20"/>
          <w:szCs w:val="20"/>
          <w:lang w:val="en-GB"/>
        </w:rPr>
        <w:t xml:space="preserve"> a higher request for Msg3 repetitions</w:t>
      </w:r>
      <w:r w:rsidR="007042F2" w:rsidRPr="1E433B37">
        <w:rPr>
          <w:rStyle w:val="normaltextrun"/>
          <w:sz w:val="20"/>
          <w:szCs w:val="20"/>
          <w:lang w:val="en-GB"/>
        </w:rPr>
        <w:t xml:space="preserve"> is to be expected</w:t>
      </w:r>
      <w:r w:rsidRPr="1E433B37">
        <w:rPr>
          <w:rStyle w:val="normaltextrun"/>
          <w:sz w:val="20"/>
          <w:szCs w:val="20"/>
          <w:lang w:val="en-GB"/>
        </w:rPr>
        <w:t xml:space="preserve"> and hence a larger probability of PRACH collisions for a fixed preamble and RO set configured for request of Msg3 repetitions.</w:t>
      </w:r>
    </w:p>
    <w:p w14:paraId="29DBDBD6" w14:textId="728D7436" w:rsidR="00B63C27" w:rsidRDefault="00B63C27" w:rsidP="003A15D9">
      <w:pPr>
        <w:pStyle w:val="paragraph"/>
        <w:spacing w:before="0" w:beforeAutospacing="0" w:after="0" w:afterAutospacing="0"/>
        <w:jc w:val="both"/>
        <w:textAlignment w:val="baseline"/>
        <w:rPr>
          <w:rStyle w:val="normaltextrun"/>
          <w:sz w:val="20"/>
          <w:szCs w:val="20"/>
          <w:lang w:val="en-GB"/>
        </w:rPr>
      </w:pPr>
    </w:p>
    <w:p w14:paraId="74EB2124" w14:textId="5C6BF2D7" w:rsidR="00017C62" w:rsidRPr="003A15D9" w:rsidRDefault="00B63C27" w:rsidP="003A15D9">
      <w:pPr>
        <w:jc w:val="both"/>
        <w:rPr>
          <w:b/>
          <w:bCs/>
        </w:rPr>
      </w:pPr>
      <w:r w:rsidRPr="003A15D9">
        <w:rPr>
          <w:b/>
        </w:rPr>
        <w:t>Observation</w:t>
      </w:r>
      <w:r w:rsidR="003A15D9">
        <w:rPr>
          <w:b/>
        </w:rPr>
        <w:t xml:space="preserve"> 1</w:t>
      </w:r>
      <w:r w:rsidRPr="003A15D9">
        <w:rPr>
          <w:b/>
        </w:rPr>
        <w:t>. The probability of PRACH collision for a fixed preamble and RO set configured for requesting Msg3 repetitions is larger when the satellite is at small elevation angles.</w:t>
      </w:r>
    </w:p>
    <w:p w14:paraId="67C58FB3" w14:textId="7CB7B69E" w:rsidR="00ED7777" w:rsidRDefault="00A710DF" w:rsidP="003A15D9">
      <w:pPr>
        <w:jc w:val="both"/>
      </w:pPr>
      <w:r>
        <w:t xml:space="preserve">Since </w:t>
      </w:r>
      <w:proofErr w:type="gramStart"/>
      <w:r>
        <w:t>the majority of</w:t>
      </w:r>
      <w:proofErr w:type="gramEnd"/>
      <w:r>
        <w:t xml:space="preserve"> the path loss will come from the satellite-to-earth propagation, with the elevation angle change, many UE may be “in </w:t>
      </w:r>
      <w:r w:rsidR="00557E71">
        <w:t>similar</w:t>
      </w:r>
      <w:r>
        <w:t xml:space="preserve"> conditions” at most of the time which may </w:t>
      </w:r>
      <w:r w:rsidR="002370C0">
        <w:t xml:space="preserve">cause UEs to </w:t>
      </w:r>
      <w:r>
        <w:t xml:space="preserve">request Msg3 repetition at the same time. So, the risk of overloading the preamble </w:t>
      </w:r>
      <w:r w:rsidR="00E20363">
        <w:t>and</w:t>
      </w:r>
      <w:r w:rsidR="002370C0">
        <w:t xml:space="preserve"> RO</w:t>
      </w:r>
      <w:r w:rsidRPr="00A710DF">
        <w:t xml:space="preserve"> </w:t>
      </w:r>
      <w:r>
        <w:t xml:space="preserve">sets may increase the RACH collisions. </w:t>
      </w:r>
      <w:r w:rsidR="00C91772">
        <w:t xml:space="preserve">A larger probability of PRACH collisions creates undesired delays in initial access that need to be avoided and addressed in Rel-18. Methods for configuration of a </w:t>
      </w:r>
      <w:r w:rsidR="00B373D3">
        <w:t xml:space="preserve">more </w:t>
      </w:r>
      <w:r w:rsidR="00C91772">
        <w:t>dynamic set of resources for Msg1 transmission</w:t>
      </w:r>
      <w:r w:rsidR="00026685">
        <w:t>s requesting Msg3 repetitions</w:t>
      </w:r>
      <w:r w:rsidR="00C91772">
        <w:t xml:space="preserve"> </w:t>
      </w:r>
      <w:r w:rsidR="00932388">
        <w:t xml:space="preserve">could for example be discussed to alleviate the </w:t>
      </w:r>
      <w:r w:rsidR="00026685">
        <w:t>issue and</w:t>
      </w:r>
      <w:r w:rsidR="00932388">
        <w:t xml:space="preserve"> maintain the collision probability of Msg1 invariant regardless of satellite position.</w:t>
      </w:r>
    </w:p>
    <w:p w14:paraId="172E8891" w14:textId="0B2F3BD6" w:rsidR="001E3999" w:rsidRPr="003A15D9" w:rsidRDefault="00932388" w:rsidP="00ED7777">
      <w:pPr>
        <w:rPr>
          <w:b/>
          <w:bCs/>
        </w:rPr>
      </w:pPr>
      <w:r w:rsidRPr="003A15D9">
        <w:rPr>
          <w:b/>
          <w:bCs/>
        </w:rPr>
        <w:t xml:space="preserve">Proposal </w:t>
      </w:r>
      <w:r w:rsidR="00506AC1" w:rsidRPr="1E433B37">
        <w:rPr>
          <w:b/>
          <w:bCs/>
        </w:rPr>
        <w:t>1:</w:t>
      </w:r>
      <w:r w:rsidRPr="003A15D9">
        <w:rPr>
          <w:b/>
          <w:bCs/>
        </w:rPr>
        <w:t xml:space="preserve"> RAN2 to discuss methods for configuration </w:t>
      </w:r>
      <w:r w:rsidR="00776C84" w:rsidRPr="1E433B37">
        <w:rPr>
          <w:b/>
          <w:bCs/>
        </w:rPr>
        <w:t xml:space="preserve">of </w:t>
      </w:r>
      <w:r w:rsidR="00127E6D">
        <w:rPr>
          <w:b/>
          <w:bCs/>
        </w:rPr>
        <w:t>PRACH</w:t>
      </w:r>
      <w:r w:rsidRPr="003A15D9">
        <w:rPr>
          <w:b/>
          <w:bCs/>
        </w:rPr>
        <w:t xml:space="preserve"> resources for requesting of Msg3 repetitions</w:t>
      </w:r>
      <w:r w:rsidR="00B70D5E" w:rsidRPr="1E433B37">
        <w:rPr>
          <w:b/>
          <w:bCs/>
        </w:rPr>
        <w:t xml:space="preserve"> for </w:t>
      </w:r>
      <w:r w:rsidR="0003535D" w:rsidRPr="1E433B37">
        <w:rPr>
          <w:b/>
          <w:bCs/>
        </w:rPr>
        <w:t xml:space="preserve">NR </w:t>
      </w:r>
      <w:r w:rsidR="00B70D5E" w:rsidRPr="1E433B37">
        <w:rPr>
          <w:b/>
          <w:bCs/>
        </w:rPr>
        <w:t>NTN</w:t>
      </w:r>
      <w:r w:rsidRPr="003A15D9">
        <w:rPr>
          <w:b/>
          <w:bCs/>
        </w:rPr>
        <w:t>.</w:t>
      </w:r>
    </w:p>
    <w:p w14:paraId="208975C2" w14:textId="77777777" w:rsidR="00ED7777" w:rsidRDefault="00ED7777" w:rsidP="00ED7777"/>
    <w:p w14:paraId="0738ED5C" w14:textId="77777777" w:rsidR="00ED7777" w:rsidRDefault="00ED7777" w:rsidP="00ED7777">
      <w:pPr>
        <w:pStyle w:val="Heading2"/>
      </w:pPr>
      <w:r>
        <w:lastRenderedPageBreak/>
        <w:t>2</w:t>
      </w:r>
      <w:r w:rsidRPr="006E13D1">
        <w:t>.2</w:t>
      </w:r>
      <w:r w:rsidRPr="006E13D1">
        <w:tab/>
      </w:r>
      <w:r>
        <w:t>VoIP support in NR NTN</w:t>
      </w:r>
    </w:p>
    <w:p w14:paraId="2DF699B9" w14:textId="77777777" w:rsidR="00ED7777" w:rsidRPr="004E6C8A" w:rsidRDefault="00ED7777" w:rsidP="00ED7777">
      <w:pPr>
        <w:pStyle w:val="Heading3"/>
      </w:pPr>
      <w:r>
        <w:t>2.2.1</w:t>
      </w:r>
      <w:r>
        <w:tab/>
      </w:r>
      <w:r w:rsidRPr="004E6C8A">
        <w:t xml:space="preserve">VoIP </w:t>
      </w:r>
      <w:r>
        <w:t>c</w:t>
      </w:r>
      <w:r w:rsidRPr="004E6C8A">
        <w:t xml:space="preserve">odec </w:t>
      </w:r>
      <w:r>
        <w:t>adaptation</w:t>
      </w:r>
      <w:r w:rsidRPr="004E6C8A">
        <w:t xml:space="preserve"> </w:t>
      </w:r>
    </w:p>
    <w:p w14:paraId="68741201" w14:textId="77777777" w:rsidR="00ED7777" w:rsidRDefault="00ED7777" w:rsidP="003A15D9">
      <w:pPr>
        <w:jc w:val="both"/>
      </w:pPr>
      <w:r>
        <w:t xml:space="preserve">According to TS 26.114, a UE </w:t>
      </w:r>
      <w:r w:rsidRPr="00567618">
        <w:t xml:space="preserve">offering speech communication shall support narrowband, </w:t>
      </w:r>
      <w:proofErr w:type="gramStart"/>
      <w:r w:rsidRPr="00567618">
        <w:t>wideband</w:t>
      </w:r>
      <w:proofErr w:type="gramEnd"/>
      <w:r w:rsidRPr="00567618">
        <w:t xml:space="preserve"> and super-wideband communication.</w:t>
      </w:r>
      <w:r>
        <w:t xml:space="preserve"> The UE may support AMR, AMR WB and EVS in which different codec modes are supported with different bitrate.</w:t>
      </w:r>
    </w:p>
    <w:p w14:paraId="47E3B014" w14:textId="77777777" w:rsidR="00ED7777" w:rsidRDefault="00ED7777" w:rsidP="00ED7777">
      <w:pPr>
        <w:jc w:val="center"/>
      </w:pPr>
      <w:r>
        <w:t>Table1: Codec modes with different codec bitrate for AMR and AMR-WB</w:t>
      </w:r>
    </w:p>
    <w:tbl>
      <w:tblPr>
        <w:tblStyle w:val="TableGrid"/>
        <w:tblW w:w="7439" w:type="dxa"/>
        <w:tblInd w:w="1023" w:type="dxa"/>
        <w:tblLook w:val="04A0" w:firstRow="1" w:lastRow="0" w:firstColumn="1" w:lastColumn="0" w:noHBand="0" w:noVBand="1"/>
      </w:tblPr>
      <w:tblGrid>
        <w:gridCol w:w="1240"/>
        <w:gridCol w:w="566"/>
        <w:gridCol w:w="607"/>
        <w:gridCol w:w="718"/>
        <w:gridCol w:w="718"/>
        <w:gridCol w:w="718"/>
        <w:gridCol w:w="718"/>
        <w:gridCol w:w="718"/>
        <w:gridCol w:w="718"/>
        <w:gridCol w:w="718"/>
      </w:tblGrid>
      <w:tr w:rsidR="00ED7777" w:rsidRPr="00D417C3" w14:paraId="54C7220F" w14:textId="77777777" w:rsidTr="000D1F9F">
        <w:trPr>
          <w:trHeight w:val="290"/>
        </w:trPr>
        <w:tc>
          <w:tcPr>
            <w:tcW w:w="1240" w:type="dxa"/>
            <w:noWrap/>
          </w:tcPr>
          <w:p w14:paraId="04E6CD3B" w14:textId="77777777" w:rsidR="00ED7777" w:rsidRPr="004257C2" w:rsidRDefault="00ED7777" w:rsidP="000D1F9F">
            <w:pPr>
              <w:jc w:val="center"/>
              <w:rPr>
                <w:color w:val="000000"/>
                <w:lang w:val="en-US" w:eastAsia="zh-CN"/>
              </w:rPr>
            </w:pPr>
          </w:p>
        </w:tc>
        <w:tc>
          <w:tcPr>
            <w:tcW w:w="6199" w:type="dxa"/>
            <w:gridSpan w:val="9"/>
            <w:noWrap/>
          </w:tcPr>
          <w:p w14:paraId="255BFB5F" w14:textId="2E172AB4" w:rsidR="00ED7777" w:rsidRPr="004257C2" w:rsidRDefault="00ED7777" w:rsidP="000D1F9F">
            <w:pPr>
              <w:jc w:val="center"/>
            </w:pPr>
            <w:r w:rsidRPr="527A2704">
              <w:rPr>
                <w:color w:val="000000" w:themeColor="text1"/>
                <w:lang w:eastAsia="zh-CN"/>
              </w:rPr>
              <w:t>Codec mode with different codec bitrate (in kbps)</w:t>
            </w:r>
          </w:p>
        </w:tc>
      </w:tr>
      <w:tr w:rsidR="00ED7777" w:rsidRPr="00D417C3" w14:paraId="75E8D6FA" w14:textId="77777777" w:rsidTr="000D1F9F">
        <w:trPr>
          <w:trHeight w:val="290"/>
        </w:trPr>
        <w:tc>
          <w:tcPr>
            <w:tcW w:w="1240" w:type="dxa"/>
            <w:noWrap/>
          </w:tcPr>
          <w:p w14:paraId="76727C47" w14:textId="77777777" w:rsidR="00ED7777" w:rsidRPr="004257C2" w:rsidRDefault="00ED7777" w:rsidP="000D1F9F">
            <w:pPr>
              <w:jc w:val="center"/>
              <w:rPr>
                <w:color w:val="000000"/>
                <w:lang w:val="en-US" w:eastAsia="zh-CN"/>
              </w:rPr>
            </w:pPr>
            <w:r w:rsidRPr="004257C2">
              <w:rPr>
                <w:color w:val="000000"/>
                <w:lang w:val="en-US" w:eastAsia="zh-CN"/>
              </w:rPr>
              <w:t>AM</w:t>
            </w:r>
            <w:r>
              <w:rPr>
                <w:color w:val="000000"/>
                <w:lang w:val="en-US" w:eastAsia="zh-CN"/>
              </w:rPr>
              <w:t>R</w:t>
            </w:r>
          </w:p>
        </w:tc>
        <w:tc>
          <w:tcPr>
            <w:tcW w:w="566" w:type="dxa"/>
            <w:noWrap/>
          </w:tcPr>
          <w:p w14:paraId="2116A00A" w14:textId="77777777" w:rsidR="00ED7777" w:rsidRPr="004257C2" w:rsidRDefault="00ED7777" w:rsidP="000D1F9F">
            <w:pPr>
              <w:jc w:val="center"/>
              <w:rPr>
                <w:color w:val="000000"/>
                <w:lang w:val="en-US" w:eastAsia="zh-CN"/>
              </w:rPr>
            </w:pPr>
            <w:r w:rsidRPr="004257C2">
              <w:rPr>
                <w:color w:val="000000"/>
                <w:highlight w:val="yellow"/>
                <w:lang w:eastAsia="zh-CN"/>
              </w:rPr>
              <w:t>4.75</w:t>
            </w:r>
          </w:p>
        </w:tc>
        <w:tc>
          <w:tcPr>
            <w:tcW w:w="607" w:type="dxa"/>
            <w:noWrap/>
          </w:tcPr>
          <w:p w14:paraId="7C065700" w14:textId="77777777" w:rsidR="00ED7777" w:rsidRPr="004257C2" w:rsidRDefault="00ED7777" w:rsidP="000D1F9F">
            <w:pPr>
              <w:jc w:val="center"/>
              <w:rPr>
                <w:color w:val="000000"/>
                <w:lang w:val="en-US" w:eastAsia="zh-CN"/>
              </w:rPr>
            </w:pPr>
            <w:r w:rsidRPr="004257C2">
              <w:rPr>
                <w:color w:val="000000"/>
                <w:lang w:eastAsia="zh-CN"/>
              </w:rPr>
              <w:t>5.15</w:t>
            </w:r>
          </w:p>
        </w:tc>
        <w:tc>
          <w:tcPr>
            <w:tcW w:w="718" w:type="dxa"/>
            <w:noWrap/>
          </w:tcPr>
          <w:p w14:paraId="1A44A41F" w14:textId="77777777" w:rsidR="00ED7777" w:rsidRPr="004257C2" w:rsidRDefault="00ED7777" w:rsidP="000D1F9F">
            <w:pPr>
              <w:jc w:val="center"/>
              <w:rPr>
                <w:color w:val="000000"/>
                <w:lang w:val="en-US" w:eastAsia="zh-CN"/>
              </w:rPr>
            </w:pPr>
            <w:r w:rsidRPr="004257C2">
              <w:rPr>
                <w:color w:val="000000"/>
                <w:lang w:eastAsia="zh-CN"/>
              </w:rPr>
              <w:t>5.9</w:t>
            </w:r>
          </w:p>
        </w:tc>
        <w:tc>
          <w:tcPr>
            <w:tcW w:w="718" w:type="dxa"/>
            <w:noWrap/>
          </w:tcPr>
          <w:p w14:paraId="5658FC52" w14:textId="77777777" w:rsidR="00ED7777" w:rsidRPr="004257C2" w:rsidRDefault="00ED7777" w:rsidP="000D1F9F">
            <w:pPr>
              <w:jc w:val="center"/>
              <w:rPr>
                <w:color w:val="000000"/>
                <w:lang w:val="en-US" w:eastAsia="zh-CN"/>
              </w:rPr>
            </w:pPr>
            <w:r w:rsidRPr="004257C2">
              <w:rPr>
                <w:color w:val="000000"/>
                <w:lang w:eastAsia="zh-CN"/>
              </w:rPr>
              <w:t>6.7</w:t>
            </w:r>
          </w:p>
        </w:tc>
        <w:tc>
          <w:tcPr>
            <w:tcW w:w="718" w:type="dxa"/>
            <w:noWrap/>
          </w:tcPr>
          <w:p w14:paraId="2ED4C56F" w14:textId="77777777" w:rsidR="00ED7777" w:rsidRPr="004257C2" w:rsidRDefault="00ED7777" w:rsidP="000D1F9F">
            <w:pPr>
              <w:jc w:val="center"/>
              <w:rPr>
                <w:color w:val="000000"/>
                <w:lang w:val="en-US" w:eastAsia="zh-CN"/>
              </w:rPr>
            </w:pPr>
            <w:r w:rsidRPr="004257C2">
              <w:rPr>
                <w:color w:val="000000"/>
                <w:lang w:eastAsia="zh-CN"/>
              </w:rPr>
              <w:t>7.4</w:t>
            </w:r>
          </w:p>
        </w:tc>
        <w:tc>
          <w:tcPr>
            <w:tcW w:w="718" w:type="dxa"/>
            <w:noWrap/>
          </w:tcPr>
          <w:p w14:paraId="33A6FF87" w14:textId="77777777" w:rsidR="00ED7777" w:rsidRPr="004257C2" w:rsidRDefault="00ED7777" w:rsidP="000D1F9F">
            <w:pPr>
              <w:jc w:val="center"/>
              <w:rPr>
                <w:color w:val="000000"/>
                <w:lang w:val="en-US" w:eastAsia="zh-CN"/>
              </w:rPr>
            </w:pPr>
            <w:r w:rsidRPr="004257C2">
              <w:rPr>
                <w:color w:val="000000"/>
                <w:lang w:eastAsia="zh-CN"/>
              </w:rPr>
              <w:t>7.95</w:t>
            </w:r>
          </w:p>
        </w:tc>
        <w:tc>
          <w:tcPr>
            <w:tcW w:w="718" w:type="dxa"/>
            <w:noWrap/>
          </w:tcPr>
          <w:p w14:paraId="28A5AD78" w14:textId="77777777" w:rsidR="00ED7777" w:rsidRPr="004257C2" w:rsidRDefault="00ED7777" w:rsidP="000D1F9F">
            <w:pPr>
              <w:jc w:val="center"/>
              <w:rPr>
                <w:color w:val="000000"/>
                <w:lang w:val="en-US" w:eastAsia="zh-CN"/>
              </w:rPr>
            </w:pPr>
            <w:r w:rsidRPr="004257C2">
              <w:rPr>
                <w:color w:val="000000"/>
                <w:lang w:eastAsia="zh-CN"/>
              </w:rPr>
              <w:t>10.2</w:t>
            </w:r>
          </w:p>
        </w:tc>
        <w:tc>
          <w:tcPr>
            <w:tcW w:w="718" w:type="dxa"/>
            <w:noWrap/>
          </w:tcPr>
          <w:p w14:paraId="76FC9CBF" w14:textId="77777777" w:rsidR="00ED7777" w:rsidRPr="004257C2" w:rsidRDefault="00ED7777" w:rsidP="000D1F9F">
            <w:pPr>
              <w:jc w:val="center"/>
              <w:rPr>
                <w:color w:val="000000"/>
                <w:lang w:val="en-US" w:eastAsia="zh-CN"/>
              </w:rPr>
            </w:pPr>
            <w:r w:rsidRPr="004257C2">
              <w:rPr>
                <w:color w:val="000000"/>
                <w:highlight w:val="yellow"/>
                <w:lang w:eastAsia="zh-CN"/>
              </w:rPr>
              <w:t>12.2</w:t>
            </w:r>
          </w:p>
        </w:tc>
        <w:tc>
          <w:tcPr>
            <w:tcW w:w="718" w:type="dxa"/>
            <w:noWrap/>
          </w:tcPr>
          <w:p w14:paraId="54164884" w14:textId="77777777" w:rsidR="00ED7777" w:rsidRPr="004257C2" w:rsidRDefault="00ED7777" w:rsidP="000D1F9F">
            <w:pPr>
              <w:jc w:val="center"/>
              <w:rPr>
                <w:color w:val="000000"/>
                <w:lang w:val="en-US" w:eastAsia="zh-CN"/>
              </w:rPr>
            </w:pPr>
          </w:p>
        </w:tc>
      </w:tr>
      <w:tr w:rsidR="00ED7777" w:rsidRPr="00D417C3" w14:paraId="6189322D" w14:textId="77777777" w:rsidTr="000D1F9F">
        <w:trPr>
          <w:trHeight w:val="290"/>
        </w:trPr>
        <w:tc>
          <w:tcPr>
            <w:tcW w:w="1240" w:type="dxa"/>
            <w:noWrap/>
          </w:tcPr>
          <w:p w14:paraId="008C2BA9" w14:textId="77777777" w:rsidR="00ED7777" w:rsidRPr="004257C2" w:rsidRDefault="00ED7777" w:rsidP="000D1F9F">
            <w:pPr>
              <w:jc w:val="center"/>
              <w:rPr>
                <w:color w:val="000000"/>
                <w:lang w:val="en-US" w:eastAsia="zh-CN"/>
              </w:rPr>
            </w:pPr>
            <w:r w:rsidRPr="004257C2">
              <w:rPr>
                <w:color w:val="000000"/>
                <w:lang w:val="en-US" w:eastAsia="zh-CN"/>
              </w:rPr>
              <w:t>AMR-WB</w:t>
            </w:r>
          </w:p>
        </w:tc>
        <w:tc>
          <w:tcPr>
            <w:tcW w:w="566" w:type="dxa"/>
            <w:noWrap/>
          </w:tcPr>
          <w:p w14:paraId="1C73A92B" w14:textId="77777777" w:rsidR="00ED7777" w:rsidRPr="004257C2" w:rsidRDefault="00ED7777" w:rsidP="000D1F9F">
            <w:pPr>
              <w:jc w:val="center"/>
              <w:rPr>
                <w:color w:val="000000"/>
                <w:lang w:eastAsia="zh-CN"/>
              </w:rPr>
            </w:pPr>
            <w:r w:rsidRPr="004257C2">
              <w:rPr>
                <w:color w:val="000000"/>
                <w:lang w:eastAsia="zh-CN"/>
              </w:rPr>
              <w:t>6.6</w:t>
            </w:r>
          </w:p>
        </w:tc>
        <w:tc>
          <w:tcPr>
            <w:tcW w:w="607" w:type="dxa"/>
            <w:noWrap/>
          </w:tcPr>
          <w:p w14:paraId="1C2DA7FF" w14:textId="77777777" w:rsidR="00ED7777" w:rsidRPr="004257C2" w:rsidRDefault="00ED7777" w:rsidP="000D1F9F">
            <w:pPr>
              <w:jc w:val="center"/>
              <w:rPr>
                <w:color w:val="000000"/>
                <w:lang w:eastAsia="zh-CN"/>
              </w:rPr>
            </w:pPr>
            <w:r w:rsidRPr="004257C2">
              <w:rPr>
                <w:color w:val="000000"/>
                <w:lang w:eastAsia="zh-CN"/>
              </w:rPr>
              <w:t>8.85</w:t>
            </w:r>
          </w:p>
        </w:tc>
        <w:tc>
          <w:tcPr>
            <w:tcW w:w="718" w:type="dxa"/>
            <w:noWrap/>
          </w:tcPr>
          <w:p w14:paraId="1E92AAA8" w14:textId="77777777" w:rsidR="00ED7777" w:rsidRPr="004257C2" w:rsidRDefault="00ED7777" w:rsidP="000D1F9F">
            <w:pPr>
              <w:jc w:val="center"/>
              <w:rPr>
                <w:color w:val="000000"/>
                <w:lang w:eastAsia="zh-CN"/>
              </w:rPr>
            </w:pPr>
            <w:r w:rsidRPr="004257C2">
              <w:rPr>
                <w:color w:val="000000"/>
                <w:lang w:eastAsia="zh-CN"/>
              </w:rPr>
              <w:t>12.65</w:t>
            </w:r>
          </w:p>
        </w:tc>
        <w:tc>
          <w:tcPr>
            <w:tcW w:w="718" w:type="dxa"/>
            <w:noWrap/>
          </w:tcPr>
          <w:p w14:paraId="7BA9B606" w14:textId="77777777" w:rsidR="00ED7777" w:rsidRPr="004257C2" w:rsidRDefault="00ED7777" w:rsidP="000D1F9F">
            <w:pPr>
              <w:jc w:val="center"/>
              <w:rPr>
                <w:color w:val="000000"/>
                <w:lang w:eastAsia="zh-CN"/>
              </w:rPr>
            </w:pPr>
            <w:r w:rsidRPr="004257C2">
              <w:rPr>
                <w:color w:val="000000"/>
                <w:lang w:eastAsia="zh-CN"/>
              </w:rPr>
              <w:t>14.25</w:t>
            </w:r>
          </w:p>
        </w:tc>
        <w:tc>
          <w:tcPr>
            <w:tcW w:w="718" w:type="dxa"/>
            <w:noWrap/>
          </w:tcPr>
          <w:p w14:paraId="38B8F536" w14:textId="77777777" w:rsidR="00ED7777" w:rsidRPr="004257C2" w:rsidRDefault="00ED7777" w:rsidP="000D1F9F">
            <w:pPr>
              <w:jc w:val="center"/>
              <w:rPr>
                <w:color w:val="000000"/>
                <w:lang w:eastAsia="zh-CN"/>
              </w:rPr>
            </w:pPr>
            <w:r w:rsidRPr="004257C2">
              <w:rPr>
                <w:color w:val="000000"/>
                <w:lang w:eastAsia="zh-CN"/>
              </w:rPr>
              <w:t>15.85</w:t>
            </w:r>
          </w:p>
        </w:tc>
        <w:tc>
          <w:tcPr>
            <w:tcW w:w="718" w:type="dxa"/>
            <w:noWrap/>
          </w:tcPr>
          <w:p w14:paraId="2AA3DF93" w14:textId="77777777" w:rsidR="00ED7777" w:rsidRPr="004257C2" w:rsidRDefault="00ED7777" w:rsidP="000D1F9F">
            <w:pPr>
              <w:jc w:val="center"/>
              <w:rPr>
                <w:color w:val="000000"/>
                <w:lang w:eastAsia="zh-CN"/>
              </w:rPr>
            </w:pPr>
            <w:r w:rsidRPr="004257C2">
              <w:rPr>
                <w:color w:val="000000"/>
                <w:lang w:eastAsia="zh-CN"/>
              </w:rPr>
              <w:t>18.25</w:t>
            </w:r>
          </w:p>
        </w:tc>
        <w:tc>
          <w:tcPr>
            <w:tcW w:w="718" w:type="dxa"/>
            <w:noWrap/>
          </w:tcPr>
          <w:p w14:paraId="6BC4E4C3" w14:textId="77777777" w:rsidR="00ED7777" w:rsidRPr="004257C2" w:rsidRDefault="00ED7777" w:rsidP="000D1F9F">
            <w:pPr>
              <w:jc w:val="center"/>
              <w:rPr>
                <w:color w:val="000000"/>
                <w:lang w:eastAsia="zh-CN"/>
              </w:rPr>
            </w:pPr>
            <w:r w:rsidRPr="004257C2">
              <w:rPr>
                <w:color w:val="000000"/>
                <w:lang w:eastAsia="zh-CN"/>
              </w:rPr>
              <w:t>19.85</w:t>
            </w:r>
          </w:p>
        </w:tc>
        <w:tc>
          <w:tcPr>
            <w:tcW w:w="718" w:type="dxa"/>
            <w:noWrap/>
          </w:tcPr>
          <w:p w14:paraId="7B890F49" w14:textId="77777777" w:rsidR="00ED7777" w:rsidRPr="004257C2" w:rsidRDefault="00ED7777" w:rsidP="000D1F9F">
            <w:pPr>
              <w:jc w:val="center"/>
              <w:rPr>
                <w:color w:val="000000"/>
                <w:lang w:eastAsia="zh-CN"/>
              </w:rPr>
            </w:pPr>
            <w:r w:rsidRPr="004257C2">
              <w:rPr>
                <w:color w:val="000000"/>
                <w:lang w:eastAsia="zh-CN"/>
              </w:rPr>
              <w:t>23.05</w:t>
            </w:r>
          </w:p>
        </w:tc>
        <w:tc>
          <w:tcPr>
            <w:tcW w:w="718" w:type="dxa"/>
            <w:noWrap/>
          </w:tcPr>
          <w:p w14:paraId="541C6CDD" w14:textId="77777777" w:rsidR="00ED7777" w:rsidRPr="004257C2" w:rsidRDefault="00ED7777" w:rsidP="000D1F9F">
            <w:pPr>
              <w:jc w:val="center"/>
              <w:rPr>
                <w:color w:val="000000"/>
                <w:lang w:eastAsia="zh-CN"/>
              </w:rPr>
            </w:pPr>
            <w:r w:rsidRPr="004257C2">
              <w:rPr>
                <w:color w:val="000000"/>
                <w:lang w:eastAsia="zh-CN"/>
              </w:rPr>
              <w:t>23.85</w:t>
            </w:r>
          </w:p>
        </w:tc>
      </w:tr>
    </w:tbl>
    <w:p w14:paraId="6756C4A8" w14:textId="77777777" w:rsidR="00ED7777" w:rsidRPr="00EA7C9F" w:rsidRDefault="00ED7777" w:rsidP="00ED7777">
      <w:pPr>
        <w:rPr>
          <w:sz w:val="2"/>
          <w:szCs w:val="2"/>
        </w:rPr>
      </w:pPr>
    </w:p>
    <w:p w14:paraId="06C358D8" w14:textId="6ABE47BE" w:rsidR="00ED7777" w:rsidRDefault="00ED7777" w:rsidP="003A15D9">
      <w:pPr>
        <w:jc w:val="both"/>
      </w:pPr>
      <w:r>
        <w:t xml:space="preserve">Since each VoIP packet is generated with periodicity 20ms, it is obvious that the higher codec bitrate used the more RTP payload will be generated. Correspondingly, the total bits per 20ms will increase. Below is an example to illustrate the TBS to accommodate the VoIP payload as well as RTP/UDP/IP headers and MAC headers with </w:t>
      </w:r>
      <w:r w:rsidRPr="00AD5CBA">
        <w:t>the use of bandwidth-efficient format</w:t>
      </w:r>
      <w:r>
        <w:t xml:space="preserve">. When UE’s codec rate changes from 4.75 Kbps to 12.2 Kbps, the required TBS will increase from </w:t>
      </w:r>
      <w:r w:rsidR="00ED53E3">
        <w:t xml:space="preserve">192 </w:t>
      </w:r>
      <w:r>
        <w:t xml:space="preserve">bits to </w:t>
      </w:r>
      <w:r w:rsidR="00ED53E3">
        <w:t xml:space="preserve">336 </w:t>
      </w:r>
      <w:r>
        <w:t>bits.</w:t>
      </w:r>
    </w:p>
    <w:p w14:paraId="0F341AF5" w14:textId="77777777" w:rsidR="00ED7777" w:rsidRDefault="00ED7777" w:rsidP="00ED7777">
      <w:pPr>
        <w:ind w:left="360"/>
        <w:jc w:val="center"/>
      </w:pPr>
      <w:r>
        <w:t>Table2: TBS for different Codec mode</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072"/>
        <w:gridCol w:w="736"/>
        <w:gridCol w:w="736"/>
        <w:gridCol w:w="736"/>
        <w:gridCol w:w="736"/>
        <w:gridCol w:w="736"/>
        <w:gridCol w:w="736"/>
        <w:gridCol w:w="736"/>
        <w:gridCol w:w="736"/>
      </w:tblGrid>
      <w:tr w:rsidR="00ED7777" w:rsidRPr="00567618" w14:paraId="26A9C13B" w14:textId="77777777" w:rsidTr="000D1F9F">
        <w:trPr>
          <w:trHeight w:val="330"/>
          <w:jc w:val="center"/>
        </w:trPr>
        <w:tc>
          <w:tcPr>
            <w:tcW w:w="3072" w:type="dxa"/>
            <w:shd w:val="clear" w:color="auto" w:fill="auto"/>
            <w:noWrap/>
            <w:vAlign w:val="center"/>
          </w:tcPr>
          <w:p w14:paraId="5CFADD3A" w14:textId="77777777" w:rsidR="00ED7777" w:rsidRPr="00567618" w:rsidRDefault="00ED7777" w:rsidP="000D1F9F">
            <w:pPr>
              <w:spacing w:before="60"/>
              <w:rPr>
                <w:rFonts w:cs="Arial"/>
                <w:b/>
                <w:bCs/>
                <w:color w:val="000000"/>
                <w:sz w:val="16"/>
                <w:szCs w:val="16"/>
              </w:rPr>
            </w:pPr>
            <w:r>
              <w:rPr>
                <w:rFonts w:cs="Arial"/>
                <w:b/>
                <w:bCs/>
                <w:color w:val="000000"/>
                <w:sz w:val="16"/>
                <w:szCs w:val="16"/>
              </w:rPr>
              <w:t xml:space="preserve">Codec </w:t>
            </w:r>
            <w:r w:rsidRPr="00567618">
              <w:rPr>
                <w:rFonts w:cs="Arial"/>
                <w:b/>
                <w:bCs/>
                <w:color w:val="000000"/>
                <w:sz w:val="16"/>
                <w:szCs w:val="16"/>
              </w:rPr>
              <w:t>Mode</w:t>
            </w:r>
          </w:p>
        </w:tc>
        <w:tc>
          <w:tcPr>
            <w:tcW w:w="736" w:type="dxa"/>
            <w:shd w:val="clear" w:color="auto" w:fill="auto"/>
            <w:noWrap/>
            <w:vAlign w:val="center"/>
          </w:tcPr>
          <w:p w14:paraId="1F05EB11" w14:textId="77777777" w:rsidR="00ED7777" w:rsidRPr="00DE550F" w:rsidRDefault="00ED7777" w:rsidP="000D1F9F">
            <w:pPr>
              <w:spacing w:before="60"/>
              <w:jc w:val="right"/>
              <w:rPr>
                <w:rFonts w:cs="Arial"/>
                <w:b/>
                <w:bCs/>
                <w:color w:val="000000"/>
                <w:sz w:val="16"/>
                <w:szCs w:val="16"/>
                <w:highlight w:val="yellow"/>
              </w:rPr>
            </w:pPr>
            <w:r w:rsidRPr="00DE550F">
              <w:rPr>
                <w:rFonts w:cs="Arial"/>
                <w:b/>
                <w:bCs/>
                <w:color w:val="000000"/>
                <w:sz w:val="16"/>
                <w:szCs w:val="16"/>
                <w:highlight w:val="yellow"/>
              </w:rPr>
              <w:t>4.75</w:t>
            </w:r>
          </w:p>
        </w:tc>
        <w:tc>
          <w:tcPr>
            <w:tcW w:w="736" w:type="dxa"/>
            <w:shd w:val="clear" w:color="auto" w:fill="auto"/>
            <w:noWrap/>
            <w:vAlign w:val="center"/>
          </w:tcPr>
          <w:p w14:paraId="41179B5B" w14:textId="77777777" w:rsidR="00ED7777" w:rsidRPr="00567618" w:rsidRDefault="00ED7777" w:rsidP="000D1F9F">
            <w:pPr>
              <w:spacing w:before="60"/>
              <w:jc w:val="right"/>
              <w:rPr>
                <w:rFonts w:cs="Arial"/>
                <w:b/>
                <w:bCs/>
                <w:color w:val="000000"/>
                <w:sz w:val="16"/>
                <w:szCs w:val="16"/>
              </w:rPr>
            </w:pPr>
            <w:r w:rsidRPr="00567618">
              <w:rPr>
                <w:rFonts w:cs="Arial"/>
                <w:b/>
                <w:bCs/>
                <w:color w:val="000000"/>
                <w:sz w:val="16"/>
                <w:szCs w:val="16"/>
              </w:rPr>
              <w:t>5.15</w:t>
            </w:r>
          </w:p>
        </w:tc>
        <w:tc>
          <w:tcPr>
            <w:tcW w:w="736" w:type="dxa"/>
            <w:shd w:val="clear" w:color="auto" w:fill="auto"/>
            <w:noWrap/>
            <w:vAlign w:val="center"/>
          </w:tcPr>
          <w:p w14:paraId="41AFC408" w14:textId="77777777" w:rsidR="00ED7777" w:rsidRPr="00567618" w:rsidRDefault="00ED7777" w:rsidP="000D1F9F">
            <w:pPr>
              <w:spacing w:before="60"/>
              <w:jc w:val="right"/>
              <w:rPr>
                <w:rFonts w:cs="Arial"/>
                <w:b/>
                <w:bCs/>
                <w:color w:val="000000"/>
                <w:sz w:val="16"/>
                <w:szCs w:val="16"/>
              </w:rPr>
            </w:pPr>
            <w:r w:rsidRPr="00567618">
              <w:rPr>
                <w:rFonts w:cs="Arial"/>
                <w:b/>
                <w:bCs/>
                <w:color w:val="000000"/>
                <w:sz w:val="16"/>
                <w:szCs w:val="16"/>
              </w:rPr>
              <w:t>5.9</w:t>
            </w:r>
          </w:p>
        </w:tc>
        <w:tc>
          <w:tcPr>
            <w:tcW w:w="736" w:type="dxa"/>
            <w:shd w:val="clear" w:color="auto" w:fill="auto"/>
            <w:noWrap/>
            <w:vAlign w:val="center"/>
          </w:tcPr>
          <w:p w14:paraId="0F0035CF" w14:textId="77777777" w:rsidR="00ED7777" w:rsidRPr="00567618" w:rsidRDefault="00ED7777" w:rsidP="000D1F9F">
            <w:pPr>
              <w:spacing w:before="60"/>
              <w:jc w:val="right"/>
              <w:rPr>
                <w:rFonts w:cs="Arial"/>
                <w:b/>
                <w:bCs/>
                <w:color w:val="000000"/>
                <w:sz w:val="16"/>
                <w:szCs w:val="16"/>
              </w:rPr>
            </w:pPr>
            <w:r w:rsidRPr="00567618">
              <w:rPr>
                <w:rFonts w:cs="Arial"/>
                <w:b/>
                <w:bCs/>
                <w:color w:val="000000"/>
                <w:sz w:val="16"/>
                <w:szCs w:val="16"/>
              </w:rPr>
              <w:t>6.7</w:t>
            </w:r>
          </w:p>
        </w:tc>
        <w:tc>
          <w:tcPr>
            <w:tcW w:w="736" w:type="dxa"/>
            <w:shd w:val="clear" w:color="auto" w:fill="auto"/>
            <w:noWrap/>
            <w:vAlign w:val="center"/>
          </w:tcPr>
          <w:p w14:paraId="161D03F1" w14:textId="77777777" w:rsidR="00ED7777" w:rsidRPr="00567618" w:rsidRDefault="00ED7777" w:rsidP="000D1F9F">
            <w:pPr>
              <w:spacing w:before="60"/>
              <w:jc w:val="right"/>
              <w:rPr>
                <w:rFonts w:cs="Arial"/>
                <w:b/>
                <w:bCs/>
                <w:color w:val="000000"/>
                <w:sz w:val="16"/>
                <w:szCs w:val="16"/>
              </w:rPr>
            </w:pPr>
            <w:r w:rsidRPr="00567618">
              <w:rPr>
                <w:rFonts w:cs="Arial"/>
                <w:b/>
                <w:bCs/>
                <w:color w:val="000000"/>
                <w:sz w:val="16"/>
                <w:szCs w:val="16"/>
              </w:rPr>
              <w:t>7.4</w:t>
            </w:r>
          </w:p>
        </w:tc>
        <w:tc>
          <w:tcPr>
            <w:tcW w:w="736" w:type="dxa"/>
            <w:shd w:val="clear" w:color="auto" w:fill="auto"/>
            <w:noWrap/>
            <w:vAlign w:val="center"/>
          </w:tcPr>
          <w:p w14:paraId="722D01CD" w14:textId="77777777" w:rsidR="00ED7777" w:rsidRPr="00567618" w:rsidRDefault="00ED7777" w:rsidP="000D1F9F">
            <w:pPr>
              <w:spacing w:before="60"/>
              <w:jc w:val="right"/>
              <w:rPr>
                <w:rFonts w:cs="Arial"/>
                <w:b/>
                <w:bCs/>
                <w:color w:val="000000"/>
                <w:sz w:val="16"/>
                <w:szCs w:val="16"/>
              </w:rPr>
            </w:pPr>
            <w:r w:rsidRPr="00567618">
              <w:rPr>
                <w:rFonts w:cs="Arial"/>
                <w:b/>
                <w:bCs/>
                <w:color w:val="000000"/>
                <w:sz w:val="16"/>
                <w:szCs w:val="16"/>
              </w:rPr>
              <w:t>7.95</w:t>
            </w:r>
          </w:p>
        </w:tc>
        <w:tc>
          <w:tcPr>
            <w:tcW w:w="736" w:type="dxa"/>
            <w:shd w:val="clear" w:color="auto" w:fill="auto"/>
            <w:noWrap/>
            <w:vAlign w:val="center"/>
          </w:tcPr>
          <w:p w14:paraId="43AAF9BA" w14:textId="77777777" w:rsidR="00ED7777" w:rsidRPr="00567618" w:rsidRDefault="00ED7777" w:rsidP="000D1F9F">
            <w:pPr>
              <w:spacing w:before="60"/>
              <w:jc w:val="right"/>
              <w:rPr>
                <w:rFonts w:cs="Arial"/>
                <w:b/>
                <w:bCs/>
                <w:color w:val="000000"/>
                <w:sz w:val="16"/>
                <w:szCs w:val="16"/>
              </w:rPr>
            </w:pPr>
            <w:r w:rsidRPr="00567618">
              <w:rPr>
                <w:rFonts w:cs="Arial"/>
                <w:b/>
                <w:bCs/>
                <w:color w:val="000000"/>
                <w:sz w:val="16"/>
                <w:szCs w:val="16"/>
              </w:rPr>
              <w:t>10.2</w:t>
            </w:r>
          </w:p>
        </w:tc>
        <w:tc>
          <w:tcPr>
            <w:tcW w:w="736" w:type="dxa"/>
            <w:shd w:val="clear" w:color="auto" w:fill="auto"/>
            <w:noWrap/>
            <w:vAlign w:val="center"/>
          </w:tcPr>
          <w:p w14:paraId="113B2FE9" w14:textId="77777777" w:rsidR="00ED7777" w:rsidRPr="00DE550F" w:rsidRDefault="00ED7777" w:rsidP="000D1F9F">
            <w:pPr>
              <w:spacing w:before="60"/>
              <w:jc w:val="right"/>
              <w:rPr>
                <w:rFonts w:cs="Arial"/>
                <w:b/>
                <w:bCs/>
                <w:color w:val="000000"/>
                <w:sz w:val="16"/>
                <w:szCs w:val="16"/>
                <w:highlight w:val="yellow"/>
              </w:rPr>
            </w:pPr>
            <w:r w:rsidRPr="00DE550F">
              <w:rPr>
                <w:rFonts w:cs="Arial"/>
                <w:b/>
                <w:bCs/>
                <w:color w:val="000000"/>
                <w:sz w:val="16"/>
                <w:szCs w:val="16"/>
                <w:highlight w:val="yellow"/>
              </w:rPr>
              <w:t>12.2</w:t>
            </w:r>
          </w:p>
        </w:tc>
      </w:tr>
      <w:tr w:rsidR="00ED7777" w:rsidRPr="00567618" w14:paraId="0AEADD9E" w14:textId="77777777" w:rsidTr="000D1F9F">
        <w:trPr>
          <w:trHeight w:val="330"/>
          <w:jc w:val="center"/>
        </w:trPr>
        <w:tc>
          <w:tcPr>
            <w:tcW w:w="3072" w:type="dxa"/>
            <w:shd w:val="clear" w:color="auto" w:fill="auto"/>
            <w:noWrap/>
            <w:vAlign w:val="center"/>
          </w:tcPr>
          <w:p w14:paraId="5966C821" w14:textId="77777777" w:rsidR="00ED7777" w:rsidRPr="00EA7C9F" w:rsidRDefault="00ED7777" w:rsidP="000D1F9F">
            <w:pPr>
              <w:spacing w:before="60"/>
              <w:rPr>
                <w:rFonts w:cs="Arial"/>
                <w:sz w:val="16"/>
                <w:szCs w:val="16"/>
              </w:rPr>
            </w:pPr>
            <w:r w:rsidRPr="00EA7C9F">
              <w:rPr>
                <w:rFonts w:cs="Arial"/>
                <w:sz w:val="16"/>
                <w:szCs w:val="16"/>
              </w:rPr>
              <w:t>Bits per speech frame</w:t>
            </w:r>
          </w:p>
        </w:tc>
        <w:tc>
          <w:tcPr>
            <w:tcW w:w="736" w:type="dxa"/>
            <w:shd w:val="clear" w:color="auto" w:fill="auto"/>
            <w:noWrap/>
            <w:vAlign w:val="center"/>
          </w:tcPr>
          <w:p w14:paraId="57186FB5" w14:textId="77777777" w:rsidR="00ED7777" w:rsidRPr="00EA7C9F" w:rsidRDefault="00ED7777" w:rsidP="000D1F9F">
            <w:pPr>
              <w:spacing w:before="60"/>
              <w:jc w:val="right"/>
              <w:rPr>
                <w:rFonts w:cs="Arial"/>
                <w:sz w:val="16"/>
                <w:szCs w:val="16"/>
              </w:rPr>
            </w:pPr>
            <w:r w:rsidRPr="00EA7C9F">
              <w:rPr>
                <w:rFonts w:cs="Arial"/>
                <w:sz w:val="16"/>
                <w:szCs w:val="16"/>
              </w:rPr>
              <w:t>95</w:t>
            </w:r>
          </w:p>
        </w:tc>
        <w:tc>
          <w:tcPr>
            <w:tcW w:w="736" w:type="dxa"/>
            <w:shd w:val="clear" w:color="auto" w:fill="auto"/>
            <w:noWrap/>
            <w:vAlign w:val="center"/>
          </w:tcPr>
          <w:p w14:paraId="5F8244CC" w14:textId="77777777" w:rsidR="00ED7777" w:rsidRPr="00EA7C9F" w:rsidRDefault="00ED7777" w:rsidP="000D1F9F">
            <w:pPr>
              <w:spacing w:before="60"/>
              <w:jc w:val="right"/>
              <w:rPr>
                <w:rFonts w:cs="Arial"/>
                <w:sz w:val="16"/>
                <w:szCs w:val="16"/>
              </w:rPr>
            </w:pPr>
            <w:r w:rsidRPr="00EA7C9F">
              <w:rPr>
                <w:rFonts w:cs="Arial"/>
                <w:sz w:val="16"/>
                <w:szCs w:val="16"/>
              </w:rPr>
              <w:t>103</w:t>
            </w:r>
          </w:p>
        </w:tc>
        <w:tc>
          <w:tcPr>
            <w:tcW w:w="736" w:type="dxa"/>
            <w:shd w:val="clear" w:color="auto" w:fill="auto"/>
            <w:noWrap/>
            <w:vAlign w:val="center"/>
          </w:tcPr>
          <w:p w14:paraId="23964258" w14:textId="77777777" w:rsidR="00ED7777" w:rsidRPr="00EA7C9F" w:rsidRDefault="00ED7777" w:rsidP="000D1F9F">
            <w:pPr>
              <w:spacing w:before="60"/>
              <w:jc w:val="right"/>
              <w:rPr>
                <w:rFonts w:cs="Arial"/>
                <w:sz w:val="16"/>
                <w:szCs w:val="16"/>
              </w:rPr>
            </w:pPr>
            <w:r w:rsidRPr="00EA7C9F">
              <w:rPr>
                <w:rFonts w:cs="Arial"/>
                <w:sz w:val="16"/>
                <w:szCs w:val="16"/>
              </w:rPr>
              <w:t>118</w:t>
            </w:r>
          </w:p>
        </w:tc>
        <w:tc>
          <w:tcPr>
            <w:tcW w:w="736" w:type="dxa"/>
            <w:shd w:val="clear" w:color="auto" w:fill="auto"/>
            <w:noWrap/>
            <w:vAlign w:val="center"/>
          </w:tcPr>
          <w:p w14:paraId="567BE396" w14:textId="77777777" w:rsidR="00ED7777" w:rsidRPr="00EA7C9F" w:rsidRDefault="00ED7777" w:rsidP="000D1F9F">
            <w:pPr>
              <w:spacing w:before="60"/>
              <w:jc w:val="right"/>
              <w:rPr>
                <w:rFonts w:cs="Arial"/>
                <w:sz w:val="16"/>
                <w:szCs w:val="16"/>
              </w:rPr>
            </w:pPr>
            <w:r w:rsidRPr="00EA7C9F">
              <w:rPr>
                <w:rFonts w:cs="Arial"/>
                <w:sz w:val="16"/>
                <w:szCs w:val="16"/>
              </w:rPr>
              <w:t>134</w:t>
            </w:r>
          </w:p>
        </w:tc>
        <w:tc>
          <w:tcPr>
            <w:tcW w:w="736" w:type="dxa"/>
            <w:shd w:val="clear" w:color="auto" w:fill="auto"/>
            <w:noWrap/>
            <w:vAlign w:val="center"/>
          </w:tcPr>
          <w:p w14:paraId="69D6E57B" w14:textId="77777777" w:rsidR="00ED7777" w:rsidRPr="00EA7C9F" w:rsidRDefault="00ED7777" w:rsidP="000D1F9F">
            <w:pPr>
              <w:spacing w:before="60"/>
              <w:jc w:val="right"/>
              <w:rPr>
                <w:rFonts w:cs="Arial"/>
                <w:sz w:val="16"/>
                <w:szCs w:val="16"/>
              </w:rPr>
            </w:pPr>
            <w:r w:rsidRPr="00EA7C9F">
              <w:rPr>
                <w:rFonts w:cs="Arial"/>
                <w:sz w:val="16"/>
                <w:szCs w:val="16"/>
              </w:rPr>
              <w:t>148</w:t>
            </w:r>
          </w:p>
        </w:tc>
        <w:tc>
          <w:tcPr>
            <w:tcW w:w="736" w:type="dxa"/>
            <w:shd w:val="clear" w:color="auto" w:fill="auto"/>
            <w:noWrap/>
            <w:vAlign w:val="center"/>
          </w:tcPr>
          <w:p w14:paraId="742E806A" w14:textId="77777777" w:rsidR="00ED7777" w:rsidRPr="00EA7C9F" w:rsidRDefault="00ED7777" w:rsidP="000D1F9F">
            <w:pPr>
              <w:spacing w:before="60"/>
              <w:jc w:val="right"/>
              <w:rPr>
                <w:rFonts w:cs="Arial"/>
                <w:sz w:val="16"/>
                <w:szCs w:val="16"/>
              </w:rPr>
            </w:pPr>
            <w:r w:rsidRPr="00EA7C9F">
              <w:rPr>
                <w:rFonts w:cs="Arial"/>
                <w:sz w:val="16"/>
                <w:szCs w:val="16"/>
              </w:rPr>
              <w:t>159</w:t>
            </w:r>
          </w:p>
        </w:tc>
        <w:tc>
          <w:tcPr>
            <w:tcW w:w="736" w:type="dxa"/>
            <w:shd w:val="clear" w:color="auto" w:fill="auto"/>
            <w:noWrap/>
            <w:vAlign w:val="center"/>
          </w:tcPr>
          <w:p w14:paraId="37014F74" w14:textId="77777777" w:rsidR="00ED7777" w:rsidRPr="00EA7C9F" w:rsidRDefault="00ED7777" w:rsidP="000D1F9F">
            <w:pPr>
              <w:spacing w:before="60"/>
              <w:jc w:val="right"/>
              <w:rPr>
                <w:rFonts w:cs="Arial"/>
                <w:sz w:val="16"/>
                <w:szCs w:val="16"/>
              </w:rPr>
            </w:pPr>
            <w:r w:rsidRPr="00EA7C9F">
              <w:rPr>
                <w:rFonts w:cs="Arial"/>
                <w:sz w:val="16"/>
                <w:szCs w:val="16"/>
              </w:rPr>
              <w:t>204</w:t>
            </w:r>
          </w:p>
        </w:tc>
        <w:tc>
          <w:tcPr>
            <w:tcW w:w="736" w:type="dxa"/>
            <w:shd w:val="clear" w:color="auto" w:fill="auto"/>
            <w:noWrap/>
            <w:vAlign w:val="center"/>
          </w:tcPr>
          <w:p w14:paraId="4851F32D" w14:textId="77777777" w:rsidR="00ED7777" w:rsidRPr="00EA7C9F" w:rsidRDefault="00ED7777" w:rsidP="000D1F9F">
            <w:pPr>
              <w:spacing w:before="60"/>
              <w:jc w:val="right"/>
              <w:rPr>
                <w:rFonts w:cs="Arial"/>
                <w:sz w:val="16"/>
                <w:szCs w:val="16"/>
              </w:rPr>
            </w:pPr>
            <w:r w:rsidRPr="00EA7C9F">
              <w:rPr>
                <w:rFonts w:cs="Arial"/>
                <w:sz w:val="16"/>
                <w:szCs w:val="16"/>
              </w:rPr>
              <w:t>244</w:t>
            </w:r>
          </w:p>
        </w:tc>
      </w:tr>
      <w:tr w:rsidR="00ED7777" w:rsidRPr="00567618" w14:paraId="7D8A7593" w14:textId="77777777" w:rsidTr="000D1F9F">
        <w:trPr>
          <w:trHeight w:val="330"/>
          <w:jc w:val="center"/>
        </w:trPr>
        <w:tc>
          <w:tcPr>
            <w:tcW w:w="3072" w:type="dxa"/>
            <w:shd w:val="clear" w:color="auto" w:fill="auto"/>
            <w:noWrap/>
            <w:vAlign w:val="center"/>
          </w:tcPr>
          <w:p w14:paraId="6F44A8D3" w14:textId="77777777" w:rsidR="00ED7777" w:rsidRPr="00567618" w:rsidRDefault="00ED7777" w:rsidP="000D1F9F">
            <w:pPr>
              <w:spacing w:before="60"/>
              <w:rPr>
                <w:rFonts w:cs="Arial"/>
                <w:color w:val="000000"/>
                <w:sz w:val="16"/>
                <w:szCs w:val="16"/>
              </w:rPr>
            </w:pPr>
            <w:r w:rsidRPr="00567618">
              <w:rPr>
                <w:rFonts w:cs="Arial"/>
                <w:color w:val="000000"/>
                <w:sz w:val="16"/>
                <w:szCs w:val="16"/>
              </w:rPr>
              <w:t xml:space="preserve">Payload header and </w:t>
            </w:r>
            <w:proofErr w:type="spellStart"/>
            <w:r w:rsidRPr="00567618">
              <w:rPr>
                <w:rFonts w:cs="Arial"/>
                <w:color w:val="000000"/>
                <w:sz w:val="16"/>
                <w:szCs w:val="16"/>
              </w:rPr>
              <w:t>ToC</w:t>
            </w:r>
            <w:proofErr w:type="spellEnd"/>
          </w:p>
        </w:tc>
        <w:tc>
          <w:tcPr>
            <w:tcW w:w="736" w:type="dxa"/>
            <w:shd w:val="clear" w:color="auto" w:fill="auto"/>
            <w:noWrap/>
            <w:vAlign w:val="center"/>
          </w:tcPr>
          <w:p w14:paraId="380D89DC"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7A6E8347"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7CAF2A22"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66F0578E"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2D5BD082"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365AD09C"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5501D227"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41E80812"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10</w:t>
            </w:r>
          </w:p>
        </w:tc>
      </w:tr>
      <w:tr w:rsidR="00ED7777" w:rsidRPr="00567618" w14:paraId="37F94919" w14:textId="77777777" w:rsidTr="000D1F9F">
        <w:trPr>
          <w:trHeight w:val="330"/>
          <w:jc w:val="center"/>
        </w:trPr>
        <w:tc>
          <w:tcPr>
            <w:tcW w:w="3072" w:type="dxa"/>
            <w:shd w:val="clear" w:color="auto" w:fill="auto"/>
            <w:noWrap/>
            <w:vAlign w:val="center"/>
          </w:tcPr>
          <w:p w14:paraId="43CD7CD7" w14:textId="77777777" w:rsidR="00ED7777" w:rsidRPr="00567618" w:rsidRDefault="00ED7777" w:rsidP="000D1F9F">
            <w:pPr>
              <w:spacing w:before="60"/>
              <w:rPr>
                <w:rFonts w:cs="Arial"/>
                <w:color w:val="000000"/>
                <w:sz w:val="16"/>
                <w:szCs w:val="16"/>
              </w:rPr>
            </w:pPr>
            <w:r w:rsidRPr="00567618">
              <w:rPr>
                <w:rFonts w:cs="Arial"/>
                <w:color w:val="000000"/>
                <w:sz w:val="16"/>
                <w:szCs w:val="16"/>
              </w:rPr>
              <w:t>RTP payload (bits)</w:t>
            </w:r>
          </w:p>
        </w:tc>
        <w:tc>
          <w:tcPr>
            <w:tcW w:w="736" w:type="dxa"/>
            <w:shd w:val="clear" w:color="auto" w:fill="auto"/>
            <w:noWrap/>
            <w:vAlign w:val="center"/>
          </w:tcPr>
          <w:p w14:paraId="3D3B286F"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105</w:t>
            </w:r>
          </w:p>
        </w:tc>
        <w:tc>
          <w:tcPr>
            <w:tcW w:w="736" w:type="dxa"/>
            <w:shd w:val="clear" w:color="auto" w:fill="auto"/>
            <w:noWrap/>
            <w:vAlign w:val="center"/>
          </w:tcPr>
          <w:p w14:paraId="218B0C7C"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113</w:t>
            </w:r>
          </w:p>
        </w:tc>
        <w:tc>
          <w:tcPr>
            <w:tcW w:w="736" w:type="dxa"/>
            <w:shd w:val="clear" w:color="auto" w:fill="auto"/>
            <w:noWrap/>
            <w:vAlign w:val="center"/>
          </w:tcPr>
          <w:p w14:paraId="6E6AA292"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128</w:t>
            </w:r>
          </w:p>
        </w:tc>
        <w:tc>
          <w:tcPr>
            <w:tcW w:w="736" w:type="dxa"/>
            <w:shd w:val="clear" w:color="auto" w:fill="auto"/>
            <w:noWrap/>
            <w:vAlign w:val="center"/>
          </w:tcPr>
          <w:p w14:paraId="0BEBBDB8"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144</w:t>
            </w:r>
          </w:p>
        </w:tc>
        <w:tc>
          <w:tcPr>
            <w:tcW w:w="736" w:type="dxa"/>
            <w:shd w:val="clear" w:color="auto" w:fill="auto"/>
            <w:noWrap/>
            <w:vAlign w:val="center"/>
          </w:tcPr>
          <w:p w14:paraId="6DD9E6ED"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158</w:t>
            </w:r>
          </w:p>
        </w:tc>
        <w:tc>
          <w:tcPr>
            <w:tcW w:w="736" w:type="dxa"/>
            <w:shd w:val="clear" w:color="auto" w:fill="auto"/>
            <w:noWrap/>
            <w:vAlign w:val="center"/>
          </w:tcPr>
          <w:p w14:paraId="5B7CFCF2"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169</w:t>
            </w:r>
          </w:p>
        </w:tc>
        <w:tc>
          <w:tcPr>
            <w:tcW w:w="736" w:type="dxa"/>
            <w:shd w:val="clear" w:color="auto" w:fill="auto"/>
            <w:noWrap/>
            <w:vAlign w:val="center"/>
          </w:tcPr>
          <w:p w14:paraId="6500AAA6"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214</w:t>
            </w:r>
          </w:p>
        </w:tc>
        <w:tc>
          <w:tcPr>
            <w:tcW w:w="736" w:type="dxa"/>
            <w:shd w:val="clear" w:color="auto" w:fill="auto"/>
            <w:noWrap/>
            <w:vAlign w:val="center"/>
          </w:tcPr>
          <w:p w14:paraId="659FA13B"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254</w:t>
            </w:r>
          </w:p>
        </w:tc>
      </w:tr>
      <w:tr w:rsidR="00ED7777" w:rsidRPr="00567618" w14:paraId="7931DCAB" w14:textId="77777777" w:rsidTr="000D1F9F">
        <w:trPr>
          <w:trHeight w:val="330"/>
          <w:jc w:val="center"/>
        </w:trPr>
        <w:tc>
          <w:tcPr>
            <w:tcW w:w="3072" w:type="dxa"/>
            <w:shd w:val="clear" w:color="auto" w:fill="auto"/>
            <w:noWrap/>
            <w:vAlign w:val="center"/>
          </w:tcPr>
          <w:p w14:paraId="717616CD" w14:textId="77777777" w:rsidR="00ED7777" w:rsidRPr="00567618" w:rsidRDefault="00ED7777" w:rsidP="000D1F9F">
            <w:pPr>
              <w:spacing w:before="60"/>
              <w:rPr>
                <w:rFonts w:cs="Arial"/>
                <w:color w:val="000000"/>
                <w:sz w:val="16"/>
                <w:szCs w:val="16"/>
              </w:rPr>
            </w:pPr>
            <w:r w:rsidRPr="00567618">
              <w:rPr>
                <w:rFonts w:cs="Arial"/>
                <w:color w:val="000000"/>
                <w:sz w:val="16"/>
                <w:szCs w:val="16"/>
              </w:rPr>
              <w:t>RTP payload (bytes)</w:t>
            </w:r>
          </w:p>
        </w:tc>
        <w:tc>
          <w:tcPr>
            <w:tcW w:w="736" w:type="dxa"/>
            <w:shd w:val="clear" w:color="auto" w:fill="auto"/>
            <w:noWrap/>
            <w:vAlign w:val="center"/>
          </w:tcPr>
          <w:p w14:paraId="5A55A4B1"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13.13</w:t>
            </w:r>
          </w:p>
        </w:tc>
        <w:tc>
          <w:tcPr>
            <w:tcW w:w="736" w:type="dxa"/>
            <w:shd w:val="clear" w:color="auto" w:fill="auto"/>
            <w:noWrap/>
            <w:vAlign w:val="center"/>
          </w:tcPr>
          <w:p w14:paraId="229BFBA2"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14.13</w:t>
            </w:r>
          </w:p>
        </w:tc>
        <w:tc>
          <w:tcPr>
            <w:tcW w:w="736" w:type="dxa"/>
            <w:shd w:val="clear" w:color="auto" w:fill="auto"/>
            <w:noWrap/>
            <w:vAlign w:val="center"/>
          </w:tcPr>
          <w:p w14:paraId="55114DD1"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16</w:t>
            </w:r>
          </w:p>
        </w:tc>
        <w:tc>
          <w:tcPr>
            <w:tcW w:w="736" w:type="dxa"/>
            <w:shd w:val="clear" w:color="auto" w:fill="auto"/>
            <w:noWrap/>
            <w:vAlign w:val="center"/>
          </w:tcPr>
          <w:p w14:paraId="13E32E35"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18</w:t>
            </w:r>
          </w:p>
        </w:tc>
        <w:tc>
          <w:tcPr>
            <w:tcW w:w="736" w:type="dxa"/>
            <w:shd w:val="clear" w:color="auto" w:fill="auto"/>
            <w:noWrap/>
            <w:vAlign w:val="center"/>
          </w:tcPr>
          <w:p w14:paraId="0D707495"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19.75</w:t>
            </w:r>
          </w:p>
        </w:tc>
        <w:tc>
          <w:tcPr>
            <w:tcW w:w="736" w:type="dxa"/>
            <w:shd w:val="clear" w:color="auto" w:fill="auto"/>
            <w:noWrap/>
            <w:vAlign w:val="center"/>
          </w:tcPr>
          <w:p w14:paraId="2E353CFD"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21.13</w:t>
            </w:r>
          </w:p>
        </w:tc>
        <w:tc>
          <w:tcPr>
            <w:tcW w:w="736" w:type="dxa"/>
            <w:shd w:val="clear" w:color="auto" w:fill="auto"/>
            <w:noWrap/>
            <w:vAlign w:val="center"/>
          </w:tcPr>
          <w:p w14:paraId="4B718CFA"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26.75</w:t>
            </w:r>
          </w:p>
        </w:tc>
        <w:tc>
          <w:tcPr>
            <w:tcW w:w="736" w:type="dxa"/>
            <w:shd w:val="clear" w:color="auto" w:fill="auto"/>
            <w:noWrap/>
            <w:vAlign w:val="center"/>
          </w:tcPr>
          <w:p w14:paraId="5E3A2F35"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31.75</w:t>
            </w:r>
          </w:p>
        </w:tc>
      </w:tr>
      <w:tr w:rsidR="00ED7777" w:rsidRPr="00567618" w14:paraId="7A424924" w14:textId="77777777" w:rsidTr="000D1F9F">
        <w:trPr>
          <w:trHeight w:val="330"/>
          <w:jc w:val="center"/>
        </w:trPr>
        <w:tc>
          <w:tcPr>
            <w:tcW w:w="3072" w:type="dxa"/>
            <w:shd w:val="clear" w:color="auto" w:fill="auto"/>
            <w:noWrap/>
            <w:vAlign w:val="center"/>
          </w:tcPr>
          <w:p w14:paraId="08EB72DA" w14:textId="77777777" w:rsidR="00ED7777" w:rsidRPr="00567618" w:rsidRDefault="00ED7777" w:rsidP="000D1F9F">
            <w:pPr>
              <w:spacing w:before="60"/>
              <w:rPr>
                <w:rFonts w:cs="Arial"/>
                <w:color w:val="000000"/>
                <w:sz w:val="16"/>
                <w:szCs w:val="16"/>
              </w:rPr>
            </w:pPr>
            <w:r w:rsidRPr="00567618">
              <w:rPr>
                <w:rFonts w:cs="Arial"/>
                <w:color w:val="000000"/>
                <w:sz w:val="16"/>
                <w:szCs w:val="16"/>
              </w:rPr>
              <w:t>Rounded-up RTP payload (bytes)</w:t>
            </w:r>
          </w:p>
        </w:tc>
        <w:tc>
          <w:tcPr>
            <w:tcW w:w="736" w:type="dxa"/>
            <w:shd w:val="clear" w:color="auto" w:fill="auto"/>
            <w:noWrap/>
            <w:vAlign w:val="center"/>
          </w:tcPr>
          <w:p w14:paraId="4BA1C9DF"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14</w:t>
            </w:r>
          </w:p>
        </w:tc>
        <w:tc>
          <w:tcPr>
            <w:tcW w:w="736" w:type="dxa"/>
            <w:shd w:val="clear" w:color="auto" w:fill="auto"/>
            <w:noWrap/>
            <w:vAlign w:val="center"/>
          </w:tcPr>
          <w:p w14:paraId="18CA3E17"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15</w:t>
            </w:r>
          </w:p>
        </w:tc>
        <w:tc>
          <w:tcPr>
            <w:tcW w:w="736" w:type="dxa"/>
            <w:shd w:val="clear" w:color="auto" w:fill="auto"/>
            <w:noWrap/>
            <w:vAlign w:val="center"/>
          </w:tcPr>
          <w:p w14:paraId="21BCB62C"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16</w:t>
            </w:r>
          </w:p>
        </w:tc>
        <w:tc>
          <w:tcPr>
            <w:tcW w:w="736" w:type="dxa"/>
            <w:shd w:val="clear" w:color="auto" w:fill="auto"/>
            <w:noWrap/>
            <w:vAlign w:val="center"/>
          </w:tcPr>
          <w:p w14:paraId="5FA58A34"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18</w:t>
            </w:r>
          </w:p>
        </w:tc>
        <w:tc>
          <w:tcPr>
            <w:tcW w:w="736" w:type="dxa"/>
            <w:shd w:val="clear" w:color="auto" w:fill="auto"/>
            <w:noWrap/>
            <w:vAlign w:val="center"/>
          </w:tcPr>
          <w:p w14:paraId="6CB3CD05"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20</w:t>
            </w:r>
          </w:p>
        </w:tc>
        <w:tc>
          <w:tcPr>
            <w:tcW w:w="736" w:type="dxa"/>
            <w:shd w:val="clear" w:color="auto" w:fill="auto"/>
            <w:noWrap/>
            <w:vAlign w:val="center"/>
          </w:tcPr>
          <w:p w14:paraId="48CD3ABE"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22</w:t>
            </w:r>
          </w:p>
        </w:tc>
        <w:tc>
          <w:tcPr>
            <w:tcW w:w="736" w:type="dxa"/>
            <w:shd w:val="clear" w:color="auto" w:fill="auto"/>
            <w:noWrap/>
            <w:vAlign w:val="center"/>
          </w:tcPr>
          <w:p w14:paraId="045363AB"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27</w:t>
            </w:r>
          </w:p>
        </w:tc>
        <w:tc>
          <w:tcPr>
            <w:tcW w:w="736" w:type="dxa"/>
            <w:shd w:val="clear" w:color="auto" w:fill="auto"/>
            <w:noWrap/>
            <w:vAlign w:val="center"/>
          </w:tcPr>
          <w:p w14:paraId="0E234608" w14:textId="77777777" w:rsidR="00ED7777" w:rsidRPr="00567618" w:rsidRDefault="00ED7777" w:rsidP="000D1F9F">
            <w:pPr>
              <w:spacing w:before="60"/>
              <w:jc w:val="right"/>
              <w:rPr>
                <w:rFonts w:cs="Arial"/>
                <w:color w:val="000000"/>
                <w:sz w:val="16"/>
                <w:szCs w:val="16"/>
              </w:rPr>
            </w:pPr>
            <w:r w:rsidRPr="00567618">
              <w:rPr>
                <w:rFonts w:cs="Arial"/>
                <w:color w:val="000000"/>
                <w:sz w:val="16"/>
                <w:szCs w:val="16"/>
              </w:rPr>
              <w:t>32</w:t>
            </w:r>
          </w:p>
        </w:tc>
      </w:tr>
      <w:tr w:rsidR="00ED7777" w:rsidRPr="00567618" w14:paraId="280AC61D" w14:textId="77777777" w:rsidTr="000D1F9F">
        <w:trPr>
          <w:trHeight w:val="330"/>
          <w:jc w:val="center"/>
        </w:trPr>
        <w:tc>
          <w:tcPr>
            <w:tcW w:w="3072" w:type="dxa"/>
            <w:shd w:val="clear" w:color="auto" w:fill="auto"/>
            <w:noWrap/>
            <w:vAlign w:val="center"/>
          </w:tcPr>
          <w:p w14:paraId="5BFCD8AC" w14:textId="77777777" w:rsidR="00ED7777" w:rsidRPr="002A176D" w:rsidRDefault="00ED7777" w:rsidP="000D1F9F">
            <w:pPr>
              <w:spacing w:before="60"/>
              <w:rPr>
                <w:rFonts w:cs="Arial"/>
                <w:color w:val="000000"/>
                <w:sz w:val="16"/>
                <w:szCs w:val="16"/>
              </w:rPr>
            </w:pPr>
            <w:r w:rsidRPr="002A176D">
              <w:rPr>
                <w:rFonts w:cs="Arial"/>
                <w:color w:val="000000"/>
                <w:sz w:val="16"/>
                <w:szCs w:val="16"/>
              </w:rPr>
              <w:t>Rounded-up RTP payload (bits)</w:t>
            </w:r>
          </w:p>
        </w:tc>
        <w:tc>
          <w:tcPr>
            <w:tcW w:w="736" w:type="dxa"/>
            <w:shd w:val="clear" w:color="auto" w:fill="auto"/>
            <w:noWrap/>
            <w:vAlign w:val="center"/>
          </w:tcPr>
          <w:p w14:paraId="0E111C39" w14:textId="77777777" w:rsidR="00ED7777" w:rsidRPr="002A176D" w:rsidRDefault="00ED7777" w:rsidP="000D1F9F">
            <w:pPr>
              <w:spacing w:before="60"/>
              <w:jc w:val="right"/>
              <w:rPr>
                <w:rFonts w:cs="Arial"/>
                <w:color w:val="000000"/>
                <w:sz w:val="16"/>
                <w:szCs w:val="16"/>
              </w:rPr>
            </w:pPr>
            <w:r w:rsidRPr="002A176D">
              <w:rPr>
                <w:rFonts w:cs="Arial"/>
                <w:color w:val="000000"/>
                <w:sz w:val="16"/>
                <w:szCs w:val="16"/>
              </w:rPr>
              <w:t>112</w:t>
            </w:r>
          </w:p>
        </w:tc>
        <w:tc>
          <w:tcPr>
            <w:tcW w:w="736" w:type="dxa"/>
            <w:shd w:val="clear" w:color="auto" w:fill="auto"/>
            <w:noWrap/>
            <w:vAlign w:val="center"/>
          </w:tcPr>
          <w:p w14:paraId="41747319" w14:textId="77777777" w:rsidR="00ED7777" w:rsidRPr="002A176D" w:rsidRDefault="00ED7777" w:rsidP="000D1F9F">
            <w:pPr>
              <w:spacing w:before="60"/>
              <w:jc w:val="right"/>
              <w:rPr>
                <w:rFonts w:cs="Arial"/>
                <w:color w:val="000000"/>
                <w:sz w:val="16"/>
                <w:szCs w:val="16"/>
              </w:rPr>
            </w:pPr>
            <w:r w:rsidRPr="002A176D">
              <w:rPr>
                <w:rFonts w:cs="Arial"/>
                <w:color w:val="000000"/>
                <w:sz w:val="16"/>
                <w:szCs w:val="16"/>
              </w:rPr>
              <w:t>120</w:t>
            </w:r>
          </w:p>
        </w:tc>
        <w:tc>
          <w:tcPr>
            <w:tcW w:w="736" w:type="dxa"/>
            <w:shd w:val="clear" w:color="auto" w:fill="auto"/>
            <w:noWrap/>
            <w:vAlign w:val="center"/>
          </w:tcPr>
          <w:p w14:paraId="2B706F5C" w14:textId="77777777" w:rsidR="00ED7777" w:rsidRPr="002A176D" w:rsidRDefault="00ED7777" w:rsidP="000D1F9F">
            <w:pPr>
              <w:spacing w:before="60"/>
              <w:jc w:val="right"/>
              <w:rPr>
                <w:rFonts w:cs="Arial"/>
                <w:color w:val="000000"/>
                <w:sz w:val="16"/>
                <w:szCs w:val="16"/>
              </w:rPr>
            </w:pPr>
            <w:r w:rsidRPr="002A176D">
              <w:rPr>
                <w:rFonts w:cs="Arial"/>
                <w:color w:val="000000"/>
                <w:sz w:val="16"/>
                <w:szCs w:val="16"/>
              </w:rPr>
              <w:t>128</w:t>
            </w:r>
          </w:p>
        </w:tc>
        <w:tc>
          <w:tcPr>
            <w:tcW w:w="736" w:type="dxa"/>
            <w:shd w:val="clear" w:color="auto" w:fill="auto"/>
            <w:noWrap/>
            <w:vAlign w:val="center"/>
          </w:tcPr>
          <w:p w14:paraId="136CD7C5" w14:textId="77777777" w:rsidR="00ED7777" w:rsidRPr="002A176D" w:rsidRDefault="00ED7777" w:rsidP="000D1F9F">
            <w:pPr>
              <w:spacing w:before="60"/>
              <w:jc w:val="right"/>
              <w:rPr>
                <w:rFonts w:cs="Arial"/>
                <w:color w:val="000000"/>
                <w:sz w:val="16"/>
                <w:szCs w:val="16"/>
              </w:rPr>
            </w:pPr>
            <w:r w:rsidRPr="002A176D">
              <w:rPr>
                <w:rFonts w:cs="Arial"/>
                <w:color w:val="000000"/>
                <w:sz w:val="16"/>
                <w:szCs w:val="16"/>
              </w:rPr>
              <w:t>144</w:t>
            </w:r>
          </w:p>
        </w:tc>
        <w:tc>
          <w:tcPr>
            <w:tcW w:w="736" w:type="dxa"/>
            <w:shd w:val="clear" w:color="auto" w:fill="auto"/>
            <w:noWrap/>
            <w:vAlign w:val="center"/>
          </w:tcPr>
          <w:p w14:paraId="519E4EA6" w14:textId="77777777" w:rsidR="00ED7777" w:rsidRPr="002A176D" w:rsidRDefault="00ED7777" w:rsidP="000D1F9F">
            <w:pPr>
              <w:spacing w:before="60"/>
              <w:jc w:val="right"/>
              <w:rPr>
                <w:rFonts w:cs="Arial"/>
                <w:color w:val="000000"/>
                <w:sz w:val="16"/>
                <w:szCs w:val="16"/>
              </w:rPr>
            </w:pPr>
            <w:r w:rsidRPr="002A176D">
              <w:rPr>
                <w:rFonts w:cs="Arial"/>
                <w:color w:val="000000"/>
                <w:sz w:val="16"/>
                <w:szCs w:val="16"/>
              </w:rPr>
              <w:t>160</w:t>
            </w:r>
          </w:p>
        </w:tc>
        <w:tc>
          <w:tcPr>
            <w:tcW w:w="736" w:type="dxa"/>
            <w:shd w:val="clear" w:color="auto" w:fill="auto"/>
            <w:noWrap/>
            <w:vAlign w:val="center"/>
          </w:tcPr>
          <w:p w14:paraId="413C04FB" w14:textId="77777777" w:rsidR="00ED7777" w:rsidRPr="002A176D" w:rsidRDefault="00ED7777" w:rsidP="000D1F9F">
            <w:pPr>
              <w:spacing w:before="60"/>
              <w:jc w:val="right"/>
              <w:rPr>
                <w:rFonts w:cs="Arial"/>
                <w:color w:val="000000"/>
                <w:sz w:val="16"/>
                <w:szCs w:val="16"/>
              </w:rPr>
            </w:pPr>
            <w:r w:rsidRPr="002A176D">
              <w:rPr>
                <w:rFonts w:cs="Arial"/>
                <w:color w:val="000000"/>
                <w:sz w:val="16"/>
                <w:szCs w:val="16"/>
              </w:rPr>
              <w:t>176</w:t>
            </w:r>
          </w:p>
        </w:tc>
        <w:tc>
          <w:tcPr>
            <w:tcW w:w="736" w:type="dxa"/>
            <w:shd w:val="clear" w:color="auto" w:fill="auto"/>
            <w:noWrap/>
            <w:vAlign w:val="center"/>
          </w:tcPr>
          <w:p w14:paraId="3697E062" w14:textId="77777777" w:rsidR="00ED7777" w:rsidRPr="002A176D" w:rsidRDefault="00ED7777" w:rsidP="000D1F9F">
            <w:pPr>
              <w:spacing w:before="60"/>
              <w:jc w:val="right"/>
              <w:rPr>
                <w:rFonts w:cs="Arial"/>
                <w:color w:val="000000"/>
                <w:sz w:val="16"/>
                <w:szCs w:val="16"/>
              </w:rPr>
            </w:pPr>
            <w:r w:rsidRPr="002A176D">
              <w:rPr>
                <w:rFonts w:cs="Arial"/>
                <w:color w:val="000000"/>
                <w:sz w:val="16"/>
                <w:szCs w:val="16"/>
              </w:rPr>
              <w:t>216</w:t>
            </w:r>
          </w:p>
        </w:tc>
        <w:tc>
          <w:tcPr>
            <w:tcW w:w="736" w:type="dxa"/>
            <w:shd w:val="clear" w:color="auto" w:fill="auto"/>
            <w:noWrap/>
            <w:vAlign w:val="center"/>
          </w:tcPr>
          <w:p w14:paraId="7B87E936" w14:textId="77777777" w:rsidR="00ED7777" w:rsidRPr="002A176D" w:rsidRDefault="00ED7777" w:rsidP="000D1F9F">
            <w:pPr>
              <w:spacing w:before="60"/>
              <w:jc w:val="right"/>
              <w:rPr>
                <w:rFonts w:cs="Arial"/>
                <w:color w:val="000000"/>
                <w:sz w:val="16"/>
                <w:szCs w:val="16"/>
              </w:rPr>
            </w:pPr>
            <w:r w:rsidRPr="002A176D">
              <w:rPr>
                <w:rFonts w:cs="Arial"/>
                <w:color w:val="000000"/>
                <w:sz w:val="16"/>
                <w:szCs w:val="16"/>
              </w:rPr>
              <w:t>256</w:t>
            </w:r>
          </w:p>
        </w:tc>
      </w:tr>
      <w:tr w:rsidR="00ED7777" w:rsidRPr="00567618" w14:paraId="4893427D" w14:textId="77777777" w:rsidTr="000D1F9F">
        <w:trPr>
          <w:trHeight w:val="330"/>
          <w:jc w:val="center"/>
        </w:trPr>
        <w:tc>
          <w:tcPr>
            <w:tcW w:w="3072" w:type="dxa"/>
            <w:shd w:val="clear" w:color="auto" w:fill="auto"/>
            <w:noWrap/>
            <w:vAlign w:val="center"/>
          </w:tcPr>
          <w:p w14:paraId="405F0600" w14:textId="77777777" w:rsidR="00ED7777" w:rsidRPr="002A176D" w:rsidRDefault="00ED7777" w:rsidP="000D1F9F">
            <w:pPr>
              <w:spacing w:before="60"/>
              <w:rPr>
                <w:rFonts w:cs="Arial"/>
                <w:sz w:val="16"/>
                <w:szCs w:val="16"/>
              </w:rPr>
            </w:pPr>
            <w:proofErr w:type="spellStart"/>
            <w:r w:rsidRPr="002A176D">
              <w:rPr>
                <w:rFonts w:cs="Arial"/>
                <w:sz w:val="16"/>
                <w:szCs w:val="16"/>
              </w:rPr>
              <w:t>RoHC</w:t>
            </w:r>
            <w:proofErr w:type="spellEnd"/>
            <w:r>
              <w:rPr>
                <w:rFonts w:cs="Arial"/>
                <w:sz w:val="16"/>
                <w:szCs w:val="16"/>
              </w:rPr>
              <w:t xml:space="preserve"> for</w:t>
            </w:r>
            <w:r w:rsidRPr="002A176D">
              <w:rPr>
                <w:rFonts w:cs="Arial"/>
                <w:sz w:val="16"/>
                <w:szCs w:val="16"/>
              </w:rPr>
              <w:t xml:space="preserve"> </w:t>
            </w:r>
            <w:r>
              <w:rPr>
                <w:rFonts w:cs="Arial"/>
                <w:sz w:val="16"/>
                <w:szCs w:val="16"/>
              </w:rPr>
              <w:t xml:space="preserve">RTP/UDP/IP header </w:t>
            </w:r>
            <w:r w:rsidRPr="002A176D">
              <w:rPr>
                <w:rFonts w:cs="Arial"/>
                <w:sz w:val="16"/>
                <w:szCs w:val="16"/>
              </w:rPr>
              <w:t>(40 bits)</w:t>
            </w:r>
          </w:p>
        </w:tc>
        <w:tc>
          <w:tcPr>
            <w:tcW w:w="736" w:type="dxa"/>
            <w:shd w:val="clear" w:color="auto" w:fill="auto"/>
            <w:noWrap/>
            <w:vAlign w:val="center"/>
          </w:tcPr>
          <w:p w14:paraId="18760213" w14:textId="77777777" w:rsidR="00ED7777" w:rsidRPr="002A176D" w:rsidRDefault="00ED7777" w:rsidP="000D1F9F">
            <w:pPr>
              <w:spacing w:before="60"/>
              <w:jc w:val="right"/>
              <w:rPr>
                <w:rFonts w:cs="Arial"/>
                <w:sz w:val="16"/>
                <w:szCs w:val="16"/>
              </w:rPr>
            </w:pPr>
            <w:r w:rsidRPr="002A176D">
              <w:rPr>
                <w:rFonts w:cs="Arial"/>
                <w:sz w:val="16"/>
                <w:szCs w:val="16"/>
              </w:rPr>
              <w:t>152</w:t>
            </w:r>
          </w:p>
        </w:tc>
        <w:tc>
          <w:tcPr>
            <w:tcW w:w="736" w:type="dxa"/>
            <w:shd w:val="clear" w:color="auto" w:fill="auto"/>
            <w:noWrap/>
            <w:vAlign w:val="center"/>
          </w:tcPr>
          <w:p w14:paraId="023A3EBD" w14:textId="77777777" w:rsidR="00ED7777" w:rsidRPr="002A176D" w:rsidRDefault="00ED7777" w:rsidP="000D1F9F">
            <w:pPr>
              <w:spacing w:before="60"/>
              <w:jc w:val="right"/>
              <w:rPr>
                <w:rFonts w:cs="Arial"/>
                <w:sz w:val="16"/>
                <w:szCs w:val="16"/>
              </w:rPr>
            </w:pPr>
            <w:r w:rsidRPr="002A176D">
              <w:rPr>
                <w:rFonts w:cs="Arial"/>
                <w:sz w:val="16"/>
                <w:szCs w:val="16"/>
              </w:rPr>
              <w:t>160</w:t>
            </w:r>
          </w:p>
        </w:tc>
        <w:tc>
          <w:tcPr>
            <w:tcW w:w="736" w:type="dxa"/>
            <w:shd w:val="clear" w:color="auto" w:fill="auto"/>
            <w:noWrap/>
            <w:vAlign w:val="center"/>
          </w:tcPr>
          <w:p w14:paraId="0F85961B" w14:textId="77777777" w:rsidR="00ED7777" w:rsidRPr="002A176D" w:rsidRDefault="00ED7777" w:rsidP="000D1F9F">
            <w:pPr>
              <w:spacing w:before="60"/>
              <w:jc w:val="right"/>
              <w:rPr>
                <w:rFonts w:cs="Arial"/>
                <w:sz w:val="16"/>
                <w:szCs w:val="16"/>
              </w:rPr>
            </w:pPr>
            <w:r>
              <w:rPr>
                <w:rFonts w:cs="Arial"/>
                <w:sz w:val="16"/>
                <w:szCs w:val="16"/>
              </w:rPr>
              <w:t>168</w:t>
            </w:r>
          </w:p>
        </w:tc>
        <w:tc>
          <w:tcPr>
            <w:tcW w:w="736" w:type="dxa"/>
            <w:shd w:val="clear" w:color="auto" w:fill="auto"/>
            <w:noWrap/>
            <w:vAlign w:val="center"/>
          </w:tcPr>
          <w:p w14:paraId="12DC3B31" w14:textId="77777777" w:rsidR="00ED7777" w:rsidRPr="002A176D" w:rsidRDefault="00ED7777" w:rsidP="000D1F9F">
            <w:pPr>
              <w:spacing w:before="60"/>
              <w:jc w:val="right"/>
              <w:rPr>
                <w:rFonts w:cs="Arial"/>
                <w:sz w:val="16"/>
                <w:szCs w:val="16"/>
              </w:rPr>
            </w:pPr>
            <w:r>
              <w:rPr>
                <w:rFonts w:cs="Arial"/>
                <w:sz w:val="16"/>
                <w:szCs w:val="16"/>
              </w:rPr>
              <w:t>184</w:t>
            </w:r>
          </w:p>
        </w:tc>
        <w:tc>
          <w:tcPr>
            <w:tcW w:w="736" w:type="dxa"/>
            <w:shd w:val="clear" w:color="auto" w:fill="auto"/>
            <w:noWrap/>
            <w:vAlign w:val="center"/>
          </w:tcPr>
          <w:p w14:paraId="25D785D1" w14:textId="77777777" w:rsidR="00ED7777" w:rsidRPr="002A176D" w:rsidRDefault="00ED7777" w:rsidP="000D1F9F">
            <w:pPr>
              <w:spacing w:before="60"/>
              <w:jc w:val="right"/>
              <w:rPr>
                <w:rFonts w:cs="Arial"/>
                <w:sz w:val="16"/>
                <w:szCs w:val="16"/>
              </w:rPr>
            </w:pPr>
            <w:r>
              <w:rPr>
                <w:rFonts w:cs="Arial"/>
                <w:sz w:val="16"/>
                <w:szCs w:val="16"/>
              </w:rPr>
              <w:t>200</w:t>
            </w:r>
          </w:p>
        </w:tc>
        <w:tc>
          <w:tcPr>
            <w:tcW w:w="736" w:type="dxa"/>
            <w:shd w:val="clear" w:color="auto" w:fill="auto"/>
            <w:noWrap/>
            <w:vAlign w:val="center"/>
          </w:tcPr>
          <w:p w14:paraId="5835738C" w14:textId="77777777" w:rsidR="00ED7777" w:rsidRPr="002A176D" w:rsidRDefault="00ED7777" w:rsidP="000D1F9F">
            <w:pPr>
              <w:spacing w:before="60"/>
              <w:jc w:val="right"/>
              <w:rPr>
                <w:rFonts w:cs="Arial"/>
                <w:sz w:val="16"/>
                <w:szCs w:val="16"/>
              </w:rPr>
            </w:pPr>
            <w:r>
              <w:rPr>
                <w:rFonts w:cs="Arial"/>
                <w:sz w:val="16"/>
                <w:szCs w:val="16"/>
              </w:rPr>
              <w:t>216</w:t>
            </w:r>
          </w:p>
        </w:tc>
        <w:tc>
          <w:tcPr>
            <w:tcW w:w="736" w:type="dxa"/>
            <w:shd w:val="clear" w:color="auto" w:fill="auto"/>
            <w:noWrap/>
            <w:vAlign w:val="center"/>
          </w:tcPr>
          <w:p w14:paraId="159EACC9" w14:textId="77777777" w:rsidR="00ED7777" w:rsidRPr="002A176D" w:rsidRDefault="00ED7777" w:rsidP="000D1F9F">
            <w:pPr>
              <w:spacing w:before="60"/>
              <w:jc w:val="right"/>
              <w:rPr>
                <w:rFonts w:cs="Arial"/>
                <w:sz w:val="16"/>
                <w:szCs w:val="16"/>
              </w:rPr>
            </w:pPr>
            <w:r>
              <w:rPr>
                <w:rFonts w:cs="Arial"/>
                <w:sz w:val="16"/>
                <w:szCs w:val="16"/>
              </w:rPr>
              <w:t>256</w:t>
            </w:r>
          </w:p>
        </w:tc>
        <w:tc>
          <w:tcPr>
            <w:tcW w:w="736" w:type="dxa"/>
            <w:shd w:val="clear" w:color="auto" w:fill="auto"/>
            <w:noWrap/>
            <w:vAlign w:val="center"/>
          </w:tcPr>
          <w:p w14:paraId="03575638" w14:textId="77777777" w:rsidR="00ED7777" w:rsidRPr="002A176D" w:rsidRDefault="00ED7777" w:rsidP="000D1F9F">
            <w:pPr>
              <w:spacing w:before="60"/>
              <w:jc w:val="right"/>
              <w:rPr>
                <w:rFonts w:cs="Arial"/>
                <w:sz w:val="16"/>
                <w:szCs w:val="16"/>
              </w:rPr>
            </w:pPr>
            <w:r>
              <w:rPr>
                <w:rFonts w:cs="Arial"/>
                <w:sz w:val="16"/>
                <w:szCs w:val="16"/>
              </w:rPr>
              <w:t>296</w:t>
            </w:r>
          </w:p>
        </w:tc>
      </w:tr>
      <w:tr w:rsidR="00ED7777" w:rsidRPr="00EA7C9F" w14:paraId="0FC47097" w14:textId="77777777" w:rsidTr="000D1F9F">
        <w:trPr>
          <w:trHeight w:val="330"/>
          <w:jc w:val="center"/>
        </w:trPr>
        <w:tc>
          <w:tcPr>
            <w:tcW w:w="3072" w:type="dxa"/>
            <w:shd w:val="clear" w:color="auto" w:fill="auto"/>
            <w:noWrap/>
            <w:vAlign w:val="center"/>
          </w:tcPr>
          <w:p w14:paraId="546A8C53" w14:textId="636E606B" w:rsidR="00ED7777" w:rsidRPr="00EA7C9F" w:rsidRDefault="00ED7777" w:rsidP="000D1F9F">
            <w:pPr>
              <w:spacing w:before="60"/>
              <w:rPr>
                <w:rFonts w:cs="Arial"/>
                <w:color w:val="000000"/>
                <w:sz w:val="16"/>
                <w:szCs w:val="16"/>
              </w:rPr>
            </w:pPr>
            <w:r w:rsidRPr="00EA7C9F">
              <w:rPr>
                <w:rFonts w:cs="Arial"/>
                <w:color w:val="000000"/>
                <w:sz w:val="16"/>
                <w:szCs w:val="16"/>
              </w:rPr>
              <w:t>TBS to accommodate</w:t>
            </w:r>
            <w:r>
              <w:rPr>
                <w:rFonts w:cs="Arial"/>
                <w:color w:val="000000"/>
                <w:sz w:val="16"/>
                <w:szCs w:val="16"/>
              </w:rPr>
              <w:t xml:space="preserve"> VoIP</w:t>
            </w:r>
            <w:r w:rsidRPr="00EA7C9F">
              <w:rPr>
                <w:rFonts w:cs="Arial"/>
                <w:color w:val="000000"/>
                <w:sz w:val="16"/>
                <w:szCs w:val="16"/>
              </w:rPr>
              <w:t xml:space="preserve"> payload, </w:t>
            </w:r>
            <w:proofErr w:type="spellStart"/>
            <w:r w:rsidRPr="00EA7C9F">
              <w:rPr>
                <w:rFonts w:cs="Arial"/>
                <w:color w:val="000000"/>
                <w:sz w:val="16"/>
                <w:szCs w:val="16"/>
              </w:rPr>
              <w:t>RoHC</w:t>
            </w:r>
            <w:proofErr w:type="spellEnd"/>
            <w:r w:rsidRPr="00EA7C9F">
              <w:rPr>
                <w:rFonts w:cs="Arial"/>
                <w:color w:val="000000"/>
                <w:sz w:val="16"/>
                <w:szCs w:val="16"/>
              </w:rPr>
              <w:t xml:space="preserve"> and PDCP/RLC/MAC (</w:t>
            </w:r>
            <w:r w:rsidR="004D29F5">
              <w:rPr>
                <w:rFonts w:cs="Arial"/>
                <w:color w:val="000000"/>
                <w:sz w:val="16"/>
                <w:szCs w:val="16"/>
              </w:rPr>
              <w:t>40</w:t>
            </w:r>
            <w:r w:rsidRPr="00EA7C9F">
              <w:rPr>
                <w:rFonts w:cs="Arial"/>
                <w:color w:val="000000"/>
                <w:sz w:val="16"/>
                <w:szCs w:val="16"/>
              </w:rPr>
              <w:t xml:space="preserve"> bits)</w:t>
            </w:r>
          </w:p>
        </w:tc>
        <w:tc>
          <w:tcPr>
            <w:tcW w:w="736" w:type="dxa"/>
            <w:shd w:val="clear" w:color="auto" w:fill="auto"/>
            <w:noWrap/>
            <w:vAlign w:val="center"/>
          </w:tcPr>
          <w:p w14:paraId="169640F8" w14:textId="1C75DC0A" w:rsidR="00ED7777" w:rsidRPr="00A72327" w:rsidRDefault="00ED7777" w:rsidP="000D1F9F">
            <w:pPr>
              <w:spacing w:before="60"/>
              <w:jc w:val="right"/>
              <w:rPr>
                <w:rFonts w:cs="Arial"/>
                <w:b/>
                <w:bCs/>
                <w:color w:val="000000"/>
                <w:sz w:val="16"/>
                <w:szCs w:val="16"/>
              </w:rPr>
            </w:pPr>
            <w:r w:rsidRPr="00A72327">
              <w:rPr>
                <w:rFonts w:cs="Arial"/>
                <w:b/>
                <w:bCs/>
                <w:color w:val="000000"/>
                <w:sz w:val="16"/>
                <w:szCs w:val="16"/>
              </w:rPr>
              <w:t>1</w:t>
            </w:r>
            <w:r w:rsidR="004D29F5">
              <w:rPr>
                <w:rFonts w:cs="Arial"/>
                <w:b/>
                <w:bCs/>
                <w:color w:val="000000"/>
                <w:sz w:val="16"/>
                <w:szCs w:val="16"/>
              </w:rPr>
              <w:t>92</w:t>
            </w:r>
          </w:p>
        </w:tc>
        <w:tc>
          <w:tcPr>
            <w:tcW w:w="736" w:type="dxa"/>
            <w:shd w:val="clear" w:color="auto" w:fill="auto"/>
            <w:noWrap/>
            <w:vAlign w:val="center"/>
          </w:tcPr>
          <w:p w14:paraId="1D472464" w14:textId="70872613" w:rsidR="00ED7777" w:rsidRPr="00EA7C9F" w:rsidRDefault="00C46B82" w:rsidP="000D1F9F">
            <w:pPr>
              <w:spacing w:before="60"/>
              <w:jc w:val="right"/>
              <w:rPr>
                <w:rFonts w:cs="Arial"/>
                <w:color w:val="000000"/>
                <w:sz w:val="16"/>
                <w:szCs w:val="16"/>
              </w:rPr>
            </w:pPr>
            <w:r>
              <w:rPr>
                <w:rFonts w:cs="Arial"/>
                <w:color w:val="000000"/>
                <w:sz w:val="16"/>
                <w:szCs w:val="16"/>
              </w:rPr>
              <w:t>200</w:t>
            </w:r>
          </w:p>
        </w:tc>
        <w:tc>
          <w:tcPr>
            <w:tcW w:w="736" w:type="dxa"/>
            <w:shd w:val="clear" w:color="auto" w:fill="auto"/>
            <w:noWrap/>
            <w:vAlign w:val="center"/>
          </w:tcPr>
          <w:p w14:paraId="4D4BCFF1" w14:textId="0BCC9AD2" w:rsidR="00ED7777" w:rsidRPr="00EA7C9F" w:rsidRDefault="00ED7777" w:rsidP="000D1F9F">
            <w:pPr>
              <w:spacing w:before="60"/>
              <w:jc w:val="right"/>
              <w:rPr>
                <w:rFonts w:cs="Arial"/>
                <w:color w:val="000000"/>
                <w:sz w:val="16"/>
                <w:szCs w:val="16"/>
              </w:rPr>
            </w:pPr>
            <w:r w:rsidRPr="00EA7C9F">
              <w:rPr>
                <w:rFonts w:cs="Arial"/>
                <w:color w:val="000000"/>
                <w:sz w:val="16"/>
                <w:szCs w:val="16"/>
              </w:rPr>
              <w:t>20</w:t>
            </w:r>
            <w:r w:rsidR="00C46B82">
              <w:rPr>
                <w:rFonts w:cs="Arial"/>
                <w:color w:val="000000"/>
                <w:sz w:val="16"/>
                <w:szCs w:val="16"/>
              </w:rPr>
              <w:t>8</w:t>
            </w:r>
          </w:p>
        </w:tc>
        <w:tc>
          <w:tcPr>
            <w:tcW w:w="736" w:type="dxa"/>
            <w:shd w:val="clear" w:color="auto" w:fill="auto"/>
            <w:noWrap/>
            <w:vAlign w:val="center"/>
          </w:tcPr>
          <w:p w14:paraId="7075328E" w14:textId="435C1DC4" w:rsidR="00ED7777" w:rsidRPr="00EA7C9F" w:rsidRDefault="00ED7777" w:rsidP="000D1F9F">
            <w:pPr>
              <w:spacing w:before="60"/>
              <w:jc w:val="right"/>
              <w:rPr>
                <w:rFonts w:cs="Arial"/>
                <w:color w:val="000000"/>
                <w:sz w:val="16"/>
                <w:szCs w:val="16"/>
              </w:rPr>
            </w:pPr>
            <w:r w:rsidRPr="00EA7C9F">
              <w:rPr>
                <w:rFonts w:cs="Arial"/>
                <w:color w:val="000000"/>
                <w:sz w:val="16"/>
                <w:szCs w:val="16"/>
              </w:rPr>
              <w:t>2</w:t>
            </w:r>
            <w:r w:rsidR="00C46B82">
              <w:rPr>
                <w:rFonts w:cs="Arial"/>
                <w:color w:val="000000"/>
                <w:sz w:val="16"/>
                <w:szCs w:val="16"/>
              </w:rPr>
              <w:t>24</w:t>
            </w:r>
          </w:p>
        </w:tc>
        <w:tc>
          <w:tcPr>
            <w:tcW w:w="736" w:type="dxa"/>
            <w:shd w:val="clear" w:color="auto" w:fill="auto"/>
            <w:noWrap/>
            <w:vAlign w:val="center"/>
          </w:tcPr>
          <w:p w14:paraId="5B2161E7" w14:textId="3FEEB9E0" w:rsidR="00ED7777" w:rsidRPr="00EA7C9F" w:rsidRDefault="00ED7777" w:rsidP="000D1F9F">
            <w:pPr>
              <w:spacing w:before="60"/>
              <w:jc w:val="right"/>
              <w:rPr>
                <w:rFonts w:cs="Arial"/>
                <w:color w:val="000000"/>
                <w:sz w:val="16"/>
                <w:szCs w:val="16"/>
              </w:rPr>
            </w:pPr>
            <w:r w:rsidRPr="00EA7C9F">
              <w:rPr>
                <w:rFonts w:cs="Arial"/>
                <w:color w:val="000000"/>
                <w:sz w:val="16"/>
                <w:szCs w:val="16"/>
              </w:rPr>
              <w:t>2</w:t>
            </w:r>
            <w:r w:rsidR="0080026C">
              <w:rPr>
                <w:rFonts w:cs="Arial"/>
                <w:color w:val="000000"/>
                <w:sz w:val="16"/>
                <w:szCs w:val="16"/>
              </w:rPr>
              <w:t>40</w:t>
            </w:r>
          </w:p>
        </w:tc>
        <w:tc>
          <w:tcPr>
            <w:tcW w:w="736" w:type="dxa"/>
            <w:shd w:val="clear" w:color="auto" w:fill="auto"/>
            <w:noWrap/>
            <w:vAlign w:val="center"/>
          </w:tcPr>
          <w:p w14:paraId="2AB5BF8C" w14:textId="445D9FC4" w:rsidR="00ED7777" w:rsidRPr="00EA7C9F" w:rsidRDefault="00ED7777" w:rsidP="000D1F9F">
            <w:pPr>
              <w:spacing w:before="60"/>
              <w:jc w:val="right"/>
              <w:rPr>
                <w:rFonts w:cs="Arial"/>
                <w:color w:val="000000"/>
                <w:sz w:val="16"/>
                <w:szCs w:val="16"/>
              </w:rPr>
            </w:pPr>
            <w:r w:rsidRPr="00EA7C9F">
              <w:rPr>
                <w:rFonts w:cs="Arial"/>
                <w:color w:val="000000"/>
                <w:sz w:val="16"/>
                <w:szCs w:val="16"/>
              </w:rPr>
              <w:t>2</w:t>
            </w:r>
            <w:r w:rsidR="0080026C">
              <w:rPr>
                <w:rFonts w:cs="Arial"/>
                <w:color w:val="000000"/>
                <w:sz w:val="16"/>
                <w:szCs w:val="16"/>
              </w:rPr>
              <w:t>56</w:t>
            </w:r>
          </w:p>
        </w:tc>
        <w:tc>
          <w:tcPr>
            <w:tcW w:w="736" w:type="dxa"/>
            <w:shd w:val="clear" w:color="auto" w:fill="auto"/>
            <w:noWrap/>
            <w:vAlign w:val="center"/>
          </w:tcPr>
          <w:p w14:paraId="19823587" w14:textId="56C6F06D" w:rsidR="00ED7777" w:rsidRPr="00EA7C9F" w:rsidRDefault="00ED7777" w:rsidP="000D1F9F">
            <w:pPr>
              <w:spacing w:before="60"/>
              <w:jc w:val="right"/>
              <w:rPr>
                <w:rFonts w:cs="Arial"/>
                <w:color w:val="000000"/>
                <w:sz w:val="16"/>
                <w:szCs w:val="16"/>
              </w:rPr>
            </w:pPr>
            <w:r w:rsidRPr="00EA7C9F">
              <w:rPr>
                <w:rFonts w:cs="Arial"/>
                <w:color w:val="000000"/>
                <w:sz w:val="16"/>
                <w:szCs w:val="16"/>
              </w:rPr>
              <w:t>2</w:t>
            </w:r>
            <w:r w:rsidR="00C03931">
              <w:rPr>
                <w:rFonts w:cs="Arial"/>
                <w:color w:val="000000"/>
                <w:sz w:val="16"/>
                <w:szCs w:val="16"/>
              </w:rPr>
              <w:t>96</w:t>
            </w:r>
          </w:p>
        </w:tc>
        <w:tc>
          <w:tcPr>
            <w:tcW w:w="736" w:type="dxa"/>
            <w:shd w:val="clear" w:color="auto" w:fill="auto"/>
            <w:noWrap/>
            <w:vAlign w:val="center"/>
          </w:tcPr>
          <w:p w14:paraId="334C4373" w14:textId="290277B7" w:rsidR="00ED7777" w:rsidRPr="00A72327" w:rsidRDefault="00ED7777" w:rsidP="000D1F9F">
            <w:pPr>
              <w:spacing w:before="60"/>
              <w:jc w:val="right"/>
              <w:rPr>
                <w:rFonts w:cs="Arial"/>
                <w:b/>
                <w:bCs/>
                <w:color w:val="000000"/>
                <w:sz w:val="16"/>
                <w:szCs w:val="16"/>
              </w:rPr>
            </w:pPr>
            <w:r w:rsidRPr="00A72327">
              <w:rPr>
                <w:rFonts w:cs="Arial"/>
                <w:b/>
                <w:bCs/>
                <w:color w:val="000000"/>
                <w:sz w:val="16"/>
                <w:szCs w:val="16"/>
              </w:rPr>
              <w:t>3</w:t>
            </w:r>
            <w:r w:rsidR="00C03931">
              <w:rPr>
                <w:rFonts w:cs="Arial"/>
                <w:b/>
                <w:bCs/>
                <w:color w:val="000000"/>
                <w:sz w:val="16"/>
                <w:szCs w:val="16"/>
              </w:rPr>
              <w:t>36</w:t>
            </w:r>
          </w:p>
        </w:tc>
      </w:tr>
    </w:tbl>
    <w:p w14:paraId="7E201436" w14:textId="77777777" w:rsidR="00ED7777" w:rsidRPr="000F20F9" w:rsidRDefault="00ED7777" w:rsidP="00ED7777">
      <w:pPr>
        <w:ind w:left="360"/>
        <w:jc w:val="both"/>
        <w:rPr>
          <w:sz w:val="2"/>
          <w:szCs w:val="2"/>
        </w:rPr>
      </w:pPr>
    </w:p>
    <w:p w14:paraId="2FB46723" w14:textId="5EB77375" w:rsidR="00ED7777" w:rsidRDefault="00ED7777" w:rsidP="003A15D9">
      <w:pPr>
        <w:jc w:val="both"/>
      </w:pPr>
      <w:r w:rsidRPr="00D705F2">
        <w:t>A higher AMR voice code</w:t>
      </w:r>
      <w:r>
        <w:t>c</w:t>
      </w:r>
      <w:r w:rsidRPr="00D705F2">
        <w:t xml:space="preserve"> rate may provide a higher-definition voice call and accordingly a better user experience</w:t>
      </w:r>
      <w:r>
        <w:t xml:space="preserve">. </w:t>
      </w:r>
      <w:r w:rsidRPr="00D705F2">
        <w:t xml:space="preserve">However, radio </w:t>
      </w:r>
      <w:r w:rsidR="00EB2D29">
        <w:t xml:space="preserve">channel </w:t>
      </w:r>
      <w:r w:rsidRPr="00D705F2">
        <w:t>conditions may also impact the</w:t>
      </w:r>
      <w:r>
        <w:t xml:space="preserve"> selection of</w:t>
      </w:r>
      <w:r w:rsidRPr="00D705F2">
        <w:t xml:space="preserve"> codec mode and codec rate. </w:t>
      </w:r>
      <w:r>
        <w:t xml:space="preserve">When UE is in a link budget limited situation (poor RF conditions), small TBS should be scheduled to extend the coverage.  Hence from UE’s point of view, the low codec bitrate (instead of high codec bitrate) should be selected in UE to generate small RTP payload which can avoid packet RLC segmentation. On the other hand, </w:t>
      </w:r>
      <w:r w:rsidRPr="00D705F2">
        <w:t xml:space="preserve">a higher codec rate can be used in good radio </w:t>
      </w:r>
      <w:r w:rsidR="00F32D92">
        <w:t xml:space="preserve">channel </w:t>
      </w:r>
      <w:r w:rsidRPr="00D705F2">
        <w:t xml:space="preserve">conditions to ensure a better user experience of the </w:t>
      </w:r>
      <w:proofErr w:type="spellStart"/>
      <w:r>
        <w:t>VoNR</w:t>
      </w:r>
      <w:proofErr w:type="spellEnd"/>
      <w:r w:rsidRPr="00D705F2">
        <w:t xml:space="preserve"> call.</w:t>
      </w:r>
      <w:r>
        <w:t xml:space="preserve"> </w:t>
      </w:r>
      <w:r w:rsidR="00F32D92">
        <w:t>So,</w:t>
      </w:r>
      <w:r>
        <w:t xml:space="preserve"> codec bitrate adaptation based on radio conditions is needed.</w:t>
      </w:r>
    </w:p>
    <w:p w14:paraId="36E56595" w14:textId="77777777" w:rsidR="00ED7777" w:rsidRDefault="00ED7777" w:rsidP="003A15D9">
      <w:pPr>
        <w:jc w:val="both"/>
      </w:pPr>
      <w:r w:rsidRPr="007653E1">
        <w:t xml:space="preserve">The </w:t>
      </w:r>
      <w:r>
        <w:t>voice c</w:t>
      </w:r>
      <w:r w:rsidRPr="007653E1">
        <w:t>odec selection and adjustment were discussed in enhancement of VoLTE in SI</w:t>
      </w:r>
      <w:r>
        <w:t>D</w:t>
      </w:r>
      <w:r w:rsidRPr="007653E1">
        <w:t xml:space="preserve"> [2]</w:t>
      </w:r>
      <w:r>
        <w:t xml:space="preserve"> and WID[3], RAN2 agreed that the </w:t>
      </w:r>
      <w:r w:rsidRPr="007653E1">
        <w:t xml:space="preserve">RAN-assisted Codec adaptation </w:t>
      </w:r>
      <w:r>
        <w:t>mechanism in which NW can send codec bitrate recommendation to</w:t>
      </w:r>
      <w:r w:rsidRPr="001D7915">
        <w:t xml:space="preserve"> UE via </w:t>
      </w:r>
      <w:r>
        <w:t xml:space="preserve">DL </w:t>
      </w:r>
      <w:r w:rsidRPr="001D7915">
        <w:t>MAC CE</w:t>
      </w:r>
      <w:r>
        <w:t xml:space="preserve">. Furthermore, UE may query the recommended codec bitrate from NW via UL MAC CE. The same design was inherited in NR as specified in </w:t>
      </w:r>
      <w:r w:rsidRPr="002769A8">
        <w:t>38.321 section 5.18.10 and 6.1.3.20.</w:t>
      </w:r>
    </w:p>
    <w:p w14:paraId="1976E3FE" w14:textId="3ED53063" w:rsidR="00ED7777" w:rsidRPr="00495983" w:rsidRDefault="00ED7777" w:rsidP="003A15D9">
      <w:pPr>
        <w:jc w:val="both"/>
        <w:rPr>
          <w:b/>
        </w:rPr>
      </w:pPr>
      <w:r w:rsidRPr="00495983">
        <w:rPr>
          <w:b/>
        </w:rPr>
        <w:t xml:space="preserve">Observation </w:t>
      </w:r>
      <w:r w:rsidR="007D768F">
        <w:rPr>
          <w:b/>
        </w:rPr>
        <w:t>2</w:t>
      </w:r>
      <w:r w:rsidRPr="00495983">
        <w:rPr>
          <w:b/>
        </w:rPr>
        <w:t>: RAN-assisted voice codec bitrate adaptation mechanism is supported in TN, in which NW can send codec bitrate recommendation to UE via DL MAC CE and UE may query the recommended codec bitrate from NW via UL MAC CE.</w:t>
      </w:r>
    </w:p>
    <w:p w14:paraId="0115391B" w14:textId="4C92375C" w:rsidR="00ED7777" w:rsidRDefault="00ED7777" w:rsidP="003A15D9">
      <w:pPr>
        <w:jc w:val="both"/>
      </w:pPr>
      <w:r>
        <w:t>Per the agreement reached in RAN1-109 meeting, the VoIP performance is evaluated in LEO scenarios</w:t>
      </w:r>
      <w:r w:rsidRPr="00697AD9">
        <w:t>.</w:t>
      </w:r>
      <w:r>
        <w:t xml:space="preserve"> </w:t>
      </w:r>
      <w:r w:rsidR="00652DA9" w:rsidRPr="00652DA9">
        <w:t xml:space="preserve"> </w:t>
      </w:r>
      <w:r w:rsidR="00652DA9">
        <w:t>We understand it is because the LEO may provide the better  latency  to satisfy the voice performance requirement</w:t>
      </w:r>
      <w:r w:rsidR="00517BDE">
        <w:t>.</w:t>
      </w:r>
      <w:r w:rsidR="00652DA9">
        <w:t xml:space="preserve"> </w:t>
      </w:r>
      <w:r>
        <w:t xml:space="preserve">However, even only </w:t>
      </w:r>
      <w:r>
        <w:lastRenderedPageBreak/>
        <w:t>c</w:t>
      </w:r>
      <w:r w:rsidRPr="00697AD9">
        <w:t>onsidering LEO with altitude 600km and 1200km, the RTT is 26ms and 42ms separately</w:t>
      </w:r>
      <w:r>
        <w:t xml:space="preserve">, </w:t>
      </w:r>
      <w:r w:rsidRPr="00697AD9">
        <w:t>the propagation delay is quite larger than TN.</w:t>
      </w:r>
      <w:r>
        <w:t xml:space="preserve"> </w:t>
      </w:r>
    </w:p>
    <w:tbl>
      <w:tblPr>
        <w:tblStyle w:val="TableGrid"/>
        <w:tblW w:w="0" w:type="auto"/>
        <w:tblLook w:val="04A0" w:firstRow="1" w:lastRow="0" w:firstColumn="1" w:lastColumn="0" w:noHBand="0" w:noVBand="1"/>
      </w:tblPr>
      <w:tblGrid>
        <w:gridCol w:w="9631"/>
      </w:tblGrid>
      <w:tr w:rsidR="00ED7777" w14:paraId="46EDB48D" w14:textId="77777777" w:rsidTr="000D1F9F">
        <w:tc>
          <w:tcPr>
            <w:tcW w:w="9631" w:type="dxa"/>
          </w:tcPr>
          <w:p w14:paraId="263C6C45" w14:textId="77777777" w:rsidR="00ED7777" w:rsidRPr="00AC1214" w:rsidRDefault="00ED7777" w:rsidP="000D1F9F">
            <w:pPr>
              <w:rPr>
                <w:rFonts w:eastAsia="MS Gothic"/>
                <w:b/>
                <w:lang w:eastAsia="zh-CN"/>
              </w:rPr>
            </w:pPr>
            <w:r w:rsidRPr="00AC1214">
              <w:rPr>
                <w:rFonts w:eastAsia="MS Gothic"/>
                <w:b/>
                <w:highlight w:val="green"/>
                <w:lang w:eastAsia="zh-CN"/>
              </w:rPr>
              <w:t>Agreement</w:t>
            </w:r>
          </w:p>
          <w:p w14:paraId="77125407" w14:textId="7884DFD5" w:rsidR="00ED7777" w:rsidRPr="00AC1214" w:rsidRDefault="00ED7777" w:rsidP="000D1F9F">
            <w:pPr>
              <w:rPr>
                <w:rFonts w:eastAsia="MS Gothic"/>
                <w:lang w:eastAsia="zh-CN"/>
              </w:rPr>
            </w:pPr>
            <w:r w:rsidRPr="00AC1214">
              <w:rPr>
                <w:rFonts w:eastAsia="MS Gothic"/>
                <w:lang w:eastAsia="zh-CN"/>
              </w:rPr>
              <w:t>For VoIP, AMR 4.75 kbps (</w:t>
            </w:r>
            <w:r w:rsidRPr="002604D5">
              <w:rPr>
                <w:rFonts w:eastAsia="MS Gothic"/>
                <w:lang w:eastAsia="zh-CN"/>
              </w:rPr>
              <w:t>TBS of 184 bits</w:t>
            </w:r>
            <w:r w:rsidRPr="00AC1214">
              <w:rPr>
                <w:rFonts w:eastAsia="MS Gothic"/>
                <w:lang w:eastAsia="zh-CN"/>
              </w:rPr>
              <w:t xml:space="preserve"> without CRC in physical layer) with 20 </w:t>
            </w:r>
            <w:proofErr w:type="spellStart"/>
            <w:r w:rsidRPr="00AC1214">
              <w:rPr>
                <w:rFonts w:eastAsia="MS Gothic"/>
                <w:lang w:eastAsia="zh-CN"/>
              </w:rPr>
              <w:t>ms</w:t>
            </w:r>
            <w:proofErr w:type="spellEnd"/>
            <w:r w:rsidRPr="00AC1214">
              <w:rPr>
                <w:rFonts w:eastAsia="MS Gothic"/>
                <w:lang w:eastAsia="zh-CN"/>
              </w:rPr>
              <w:t xml:space="preserve"> data arriving interval is used in the evaluations.</w:t>
            </w:r>
          </w:p>
          <w:p w14:paraId="152E8865" w14:textId="77777777" w:rsidR="00ED7777" w:rsidRPr="00AC1214" w:rsidRDefault="00ED7777" w:rsidP="00ED7777">
            <w:pPr>
              <w:pStyle w:val="ListParagraph"/>
              <w:numPr>
                <w:ilvl w:val="0"/>
                <w:numId w:val="10"/>
              </w:numPr>
              <w:ind w:left="720" w:hanging="360"/>
              <w:contextualSpacing w:val="0"/>
              <w:rPr>
                <w:rFonts w:ascii="Times New Roman" w:eastAsia="MS Gothic" w:hAnsi="Times New Roman"/>
                <w:lang w:eastAsia="ja-JP"/>
              </w:rPr>
            </w:pPr>
            <w:r w:rsidRPr="00AC1214">
              <w:rPr>
                <w:rFonts w:ascii="Times New Roman" w:eastAsia="MS Gothic" w:hAnsi="Times New Roman"/>
                <w:lang w:eastAsia="ja-JP"/>
              </w:rPr>
              <w:t xml:space="preserve">Each packet is transmitted within 20 </w:t>
            </w:r>
            <w:proofErr w:type="spellStart"/>
            <w:proofErr w:type="gramStart"/>
            <w:r w:rsidRPr="00AC1214">
              <w:rPr>
                <w:rFonts w:ascii="Times New Roman" w:eastAsia="MS Gothic" w:hAnsi="Times New Roman"/>
                <w:lang w:eastAsia="ja-JP"/>
              </w:rPr>
              <w:t>ms</w:t>
            </w:r>
            <w:proofErr w:type="spellEnd"/>
            <w:r w:rsidRPr="00AC1214">
              <w:rPr>
                <w:rFonts w:ascii="Times New Roman" w:eastAsia="MS Gothic" w:hAnsi="Times New Roman"/>
                <w:lang w:eastAsia="ja-JP"/>
              </w:rPr>
              <w:t>, if</w:t>
            </w:r>
            <w:proofErr w:type="gramEnd"/>
            <w:r w:rsidRPr="00AC1214">
              <w:rPr>
                <w:rFonts w:ascii="Times New Roman" w:eastAsia="MS Gothic" w:hAnsi="Times New Roman"/>
                <w:lang w:eastAsia="ja-JP"/>
              </w:rPr>
              <w:t xml:space="preserve"> packet combining is not used.</w:t>
            </w:r>
          </w:p>
          <w:p w14:paraId="35333F84" w14:textId="77777777" w:rsidR="00ED7777" w:rsidRPr="00224260" w:rsidRDefault="00ED7777" w:rsidP="00ED7777">
            <w:pPr>
              <w:pStyle w:val="ListParagraph"/>
              <w:numPr>
                <w:ilvl w:val="1"/>
                <w:numId w:val="10"/>
              </w:numPr>
              <w:ind w:left="1276" w:hanging="283"/>
              <w:contextualSpacing w:val="0"/>
              <w:rPr>
                <w:rFonts w:ascii="Times New Roman" w:hAnsi="Times New Roman"/>
              </w:rPr>
            </w:pPr>
            <w:r w:rsidRPr="00224260">
              <w:rPr>
                <w:rFonts w:ascii="Times New Roman" w:hAnsi="Times New Roman"/>
              </w:rPr>
              <w:t>Companies are encouraged to evaluate at least packet transmission without combining</w:t>
            </w:r>
          </w:p>
          <w:p w14:paraId="0A1886F8" w14:textId="77777777" w:rsidR="00ED7777" w:rsidRPr="00224260" w:rsidRDefault="00ED7777" w:rsidP="00ED7777">
            <w:pPr>
              <w:pStyle w:val="ListParagraph"/>
              <w:numPr>
                <w:ilvl w:val="1"/>
                <w:numId w:val="10"/>
              </w:numPr>
              <w:ind w:left="1276" w:hanging="283"/>
              <w:contextualSpacing w:val="0"/>
              <w:rPr>
                <w:rFonts w:ascii="Times New Roman" w:hAnsi="Times New Roman"/>
              </w:rPr>
            </w:pPr>
            <w:r w:rsidRPr="00224260">
              <w:rPr>
                <w:rFonts w:ascii="Times New Roman" w:hAnsi="Times New Roman"/>
              </w:rPr>
              <w:t>Companies are encouraged to report how to apply packet combining, if used.</w:t>
            </w:r>
          </w:p>
          <w:p w14:paraId="69FE8DAA" w14:textId="77777777" w:rsidR="00ED7777" w:rsidRPr="00224260" w:rsidRDefault="00ED7777" w:rsidP="00ED7777">
            <w:pPr>
              <w:pStyle w:val="ListParagraph"/>
              <w:numPr>
                <w:ilvl w:val="1"/>
                <w:numId w:val="10"/>
              </w:numPr>
              <w:ind w:left="1276" w:hanging="283"/>
              <w:contextualSpacing w:val="0"/>
              <w:rPr>
                <w:rFonts w:ascii="Times New Roman" w:hAnsi="Times New Roman"/>
              </w:rPr>
            </w:pPr>
            <w:r w:rsidRPr="00224260">
              <w:rPr>
                <w:rFonts w:ascii="Times New Roman" w:hAnsi="Times New Roman"/>
              </w:rPr>
              <w:t xml:space="preserve">Note: in packet combining, two packets can be combined into a single packet at TX side </w:t>
            </w:r>
          </w:p>
          <w:p w14:paraId="658DAE16" w14:textId="77777777" w:rsidR="00ED7777" w:rsidRPr="00AC1214" w:rsidRDefault="00ED7777" w:rsidP="00ED7777">
            <w:pPr>
              <w:pStyle w:val="ListParagraph"/>
              <w:numPr>
                <w:ilvl w:val="2"/>
                <w:numId w:val="10"/>
              </w:numPr>
              <w:contextualSpacing w:val="0"/>
              <w:rPr>
                <w:rFonts w:ascii="Times New Roman" w:eastAsia="MS Gothic" w:hAnsi="Times New Roman"/>
                <w:lang w:eastAsia="ja-JP"/>
              </w:rPr>
            </w:pPr>
            <w:r w:rsidRPr="00AC1214">
              <w:rPr>
                <w:rFonts w:ascii="Times New Roman" w:eastAsia="MS Gothic" w:hAnsi="Times New Roman"/>
                <w:lang w:eastAsia="ja-JP"/>
              </w:rPr>
              <w:t>Companies should report the impact on E2E latency</w:t>
            </w:r>
          </w:p>
          <w:p w14:paraId="075C8173" w14:textId="77777777" w:rsidR="00ED7777" w:rsidRPr="00D17714" w:rsidRDefault="00ED7777" w:rsidP="00ED7777">
            <w:pPr>
              <w:pStyle w:val="ListParagraph"/>
              <w:numPr>
                <w:ilvl w:val="0"/>
                <w:numId w:val="10"/>
              </w:numPr>
              <w:ind w:left="720" w:hanging="360"/>
              <w:contextualSpacing w:val="0"/>
              <w:rPr>
                <w:rFonts w:ascii="Times New Roman" w:eastAsia="MS Gothic" w:hAnsi="Times New Roman"/>
                <w:highlight w:val="yellow"/>
                <w:lang w:eastAsia="ja-JP"/>
              </w:rPr>
            </w:pPr>
            <w:r w:rsidRPr="00D17714">
              <w:rPr>
                <w:rFonts w:ascii="Times New Roman" w:eastAsia="MS Gothic" w:hAnsi="Times New Roman"/>
                <w:highlight w:val="yellow"/>
                <w:lang w:eastAsia="ja-JP"/>
              </w:rPr>
              <w:t>VoIP is evaluated only in LEO scenario.</w:t>
            </w:r>
          </w:p>
          <w:p w14:paraId="02DECB22" w14:textId="77777777" w:rsidR="00ED7777" w:rsidRPr="00AC1214" w:rsidRDefault="00ED7777" w:rsidP="00ED7777">
            <w:pPr>
              <w:pStyle w:val="ListParagraph"/>
              <w:numPr>
                <w:ilvl w:val="0"/>
                <w:numId w:val="10"/>
              </w:numPr>
              <w:ind w:left="720" w:hanging="360"/>
              <w:contextualSpacing w:val="0"/>
              <w:rPr>
                <w:rFonts w:ascii="Times New Roman" w:eastAsia="MS Gothic" w:hAnsi="Times New Roman"/>
                <w:lang w:eastAsia="ja-JP"/>
              </w:rPr>
            </w:pPr>
            <w:r w:rsidRPr="00AC1214">
              <w:rPr>
                <w:rFonts w:ascii="Times New Roman" w:eastAsia="MS Gothic" w:hAnsi="Times New Roman"/>
                <w:lang w:eastAsia="ja-JP"/>
              </w:rPr>
              <w:t>Note 1: PRB/MCS/TBS determinations are discussed separately</w:t>
            </w:r>
          </w:p>
          <w:p w14:paraId="38238D3A" w14:textId="77777777" w:rsidR="00ED7777" w:rsidRPr="00D17714" w:rsidRDefault="00ED7777" w:rsidP="00ED7777">
            <w:pPr>
              <w:pStyle w:val="ListParagraph"/>
              <w:numPr>
                <w:ilvl w:val="0"/>
                <w:numId w:val="10"/>
              </w:numPr>
              <w:ind w:left="720" w:hanging="360"/>
              <w:contextualSpacing w:val="0"/>
              <w:rPr>
                <w:rFonts w:ascii="Times New Roman" w:eastAsia="MS Gothic" w:hAnsi="Times New Roman"/>
                <w:lang w:eastAsia="ja-JP"/>
              </w:rPr>
            </w:pPr>
            <w:r w:rsidRPr="00AC1214">
              <w:rPr>
                <w:rFonts w:ascii="Times New Roman" w:eastAsia="MS Gothic" w:hAnsi="Times New Roman"/>
                <w:lang w:eastAsia="ja-JP"/>
              </w:rPr>
              <w:t xml:space="preserve">Note 2: companies should report if HARQ is used in the evaluations, and if evaluations depart from the assumption that each packet is transmitted within 20 </w:t>
            </w:r>
            <w:proofErr w:type="spellStart"/>
            <w:r w:rsidRPr="00AC1214">
              <w:rPr>
                <w:rFonts w:ascii="Times New Roman" w:eastAsia="MS Gothic" w:hAnsi="Times New Roman"/>
                <w:lang w:eastAsia="ja-JP"/>
              </w:rPr>
              <w:t>ms</w:t>
            </w:r>
            <w:proofErr w:type="spellEnd"/>
          </w:p>
        </w:tc>
      </w:tr>
    </w:tbl>
    <w:p w14:paraId="283464D5" w14:textId="77777777" w:rsidR="00ED7777" w:rsidRPr="00697AD9" w:rsidRDefault="00ED7777" w:rsidP="00ED7777">
      <w:pPr>
        <w:rPr>
          <w:sz w:val="2"/>
          <w:szCs w:val="2"/>
        </w:rPr>
      </w:pPr>
    </w:p>
    <w:p w14:paraId="6DBBE1FD" w14:textId="6E5C7467" w:rsidR="00ED7777" w:rsidRPr="00ED08EE" w:rsidRDefault="00A3688D" w:rsidP="00ED7777">
      <w:pPr>
        <w:rPr>
          <w:bCs/>
        </w:rPr>
      </w:pPr>
      <w:r>
        <w:t>For NTN, d</w:t>
      </w:r>
      <w:r w:rsidRPr="00697AD9">
        <w:t>ue to high RTT, the legacy MAC-CE based codec bit rate adaptation may not work well.</w:t>
      </w:r>
      <w:r>
        <w:t xml:space="preserve"> </w:t>
      </w:r>
      <w:r w:rsidR="00ED7777" w:rsidRPr="00E8129C">
        <w:rPr>
          <w:bCs/>
        </w:rPr>
        <w:t xml:space="preserve">For example,  given UE generate VoIP packet every 20ms and NTN LEO at altitude 1200km, the time distance between </w:t>
      </w:r>
      <w:r w:rsidR="00ED7777">
        <w:rPr>
          <w:bCs/>
        </w:rPr>
        <w:t xml:space="preserve">the point where </w:t>
      </w:r>
      <w:r w:rsidR="00ED7777" w:rsidRPr="00E8129C">
        <w:rPr>
          <w:bCs/>
        </w:rPr>
        <w:t xml:space="preserve">UE </w:t>
      </w:r>
      <w:r w:rsidR="00ED7777" w:rsidRPr="00E8129C">
        <w:rPr>
          <w:rFonts w:eastAsia="Times New Roman"/>
          <w:bCs/>
        </w:rPr>
        <w:t>want</w:t>
      </w:r>
      <w:r w:rsidR="00ED7777">
        <w:rPr>
          <w:rFonts w:eastAsia="Times New Roman"/>
          <w:bCs/>
        </w:rPr>
        <w:t>s</w:t>
      </w:r>
      <w:r w:rsidR="00ED7777" w:rsidRPr="00E8129C">
        <w:rPr>
          <w:rFonts w:eastAsia="Times New Roman"/>
          <w:bCs/>
        </w:rPr>
        <w:t xml:space="preserve"> to </w:t>
      </w:r>
      <w:r w:rsidR="00ED7777" w:rsidRPr="00E8129C">
        <w:rPr>
          <w:bCs/>
        </w:rPr>
        <w:t xml:space="preserve">trigger the codec adaptation due to detected coverage </w:t>
      </w:r>
      <w:r w:rsidR="00153DDD">
        <w:rPr>
          <w:bCs/>
        </w:rPr>
        <w:t>change</w:t>
      </w:r>
      <w:r w:rsidR="00153DDD" w:rsidRPr="00E8129C">
        <w:rPr>
          <w:bCs/>
        </w:rPr>
        <w:t xml:space="preserve"> </w:t>
      </w:r>
      <w:r w:rsidR="00ED7777" w:rsidRPr="00E8129C">
        <w:rPr>
          <w:bCs/>
        </w:rPr>
        <w:t xml:space="preserve">and </w:t>
      </w:r>
      <w:r w:rsidR="00ED7777">
        <w:rPr>
          <w:bCs/>
        </w:rPr>
        <w:t xml:space="preserve">the point where </w:t>
      </w:r>
      <w:r w:rsidR="00ED7777" w:rsidRPr="00E8129C">
        <w:rPr>
          <w:bCs/>
        </w:rPr>
        <w:t xml:space="preserve">UE applies new codec can reach up to </w:t>
      </w:r>
      <w:r w:rsidR="00ED7777" w:rsidRPr="00697AD9">
        <w:rPr>
          <w:bCs/>
        </w:rPr>
        <w:t>80ms</w:t>
      </w:r>
      <w:r w:rsidR="00FB6619">
        <w:rPr>
          <w:b/>
        </w:rPr>
        <w:t>.</w:t>
      </w:r>
      <w:r w:rsidR="00FB6619">
        <w:rPr>
          <w:bCs/>
        </w:rPr>
        <w:t xml:space="preserve"> </w:t>
      </w:r>
      <w:r w:rsidR="00FA7D57">
        <w:rPr>
          <w:bCs/>
        </w:rPr>
        <w:t>As illustrated in Figure1, w</w:t>
      </w:r>
      <w:r w:rsidR="00ED7777" w:rsidRPr="00E8129C">
        <w:rPr>
          <w:bCs/>
        </w:rPr>
        <w:t xml:space="preserve">hen the </w:t>
      </w:r>
      <w:r w:rsidR="00ED7777" w:rsidRPr="00ED08EE">
        <w:rPr>
          <w:bCs/>
        </w:rPr>
        <w:t>UE triggers codec rate increase (e.g., it may be triggered by UE’s detection of better RF condition</w:t>
      </w:r>
      <w:r w:rsidR="00D66F7E">
        <w:rPr>
          <w:bCs/>
        </w:rPr>
        <w:t xml:space="preserve"> or </w:t>
      </w:r>
      <w:r w:rsidR="00D66F7E" w:rsidRPr="00ED08EE">
        <w:rPr>
          <w:bCs/>
        </w:rPr>
        <w:t>requested by peer UE of the call</w:t>
      </w:r>
      <w:r w:rsidR="00ED7777" w:rsidRPr="00ED08EE">
        <w:rPr>
          <w:bCs/>
        </w:rPr>
        <w:t xml:space="preserve">), according to TS26.114 UE </w:t>
      </w:r>
      <w:proofErr w:type="gramStart"/>
      <w:r w:rsidR="00ED7777" w:rsidRPr="00ED08EE">
        <w:rPr>
          <w:bCs/>
        </w:rPr>
        <w:t>has to</w:t>
      </w:r>
      <w:proofErr w:type="gramEnd"/>
      <w:r w:rsidR="00ED7777" w:rsidRPr="00ED08EE">
        <w:rPr>
          <w:bCs/>
        </w:rPr>
        <w:t xml:space="preserve"> query the recommended codec bitrate from NW via UL MAC CE and then wait DL RBR (Recommended Bit Rate) MAC CE to trigger further codec </w:t>
      </w:r>
      <w:r w:rsidR="00ED7777">
        <w:rPr>
          <w:bCs/>
        </w:rPr>
        <w:t>bit</w:t>
      </w:r>
      <w:r w:rsidR="00ED7777" w:rsidRPr="00ED08EE">
        <w:rPr>
          <w:bCs/>
        </w:rPr>
        <w:t>rate increase.</w:t>
      </w:r>
      <w:r w:rsidR="00ED7777" w:rsidRPr="00E8129C">
        <w:rPr>
          <w:bCs/>
        </w:rPr>
        <w:t xml:space="preserve"> The time distance between UE triggers the codec </w:t>
      </w:r>
      <w:r w:rsidR="00ED7777">
        <w:rPr>
          <w:bCs/>
        </w:rPr>
        <w:t>bit</w:t>
      </w:r>
      <w:r w:rsidR="00ED7777" w:rsidRPr="00E8129C">
        <w:rPr>
          <w:bCs/>
        </w:rPr>
        <w:t xml:space="preserve">rate increase and UE applies new codec can reach up to </w:t>
      </w:r>
      <w:r w:rsidR="00ED7777">
        <w:t>80ms</w:t>
      </w:r>
      <w:r w:rsidR="00ED7777" w:rsidRPr="00E8129C">
        <w:rPr>
          <w:bCs/>
        </w:rPr>
        <w:t xml:space="preserve">. The time delay on application of higher codec </w:t>
      </w:r>
      <w:r w:rsidR="00ED7777">
        <w:rPr>
          <w:bCs/>
        </w:rPr>
        <w:t>bit</w:t>
      </w:r>
      <w:r w:rsidR="00ED7777" w:rsidRPr="00E8129C">
        <w:rPr>
          <w:bCs/>
        </w:rPr>
        <w:t>rate means the delay to provide a better user experience (a higher-definition voice call) which is not good for system performance.</w:t>
      </w:r>
      <w:r w:rsidR="00C36A3A">
        <w:rPr>
          <w:bCs/>
        </w:rPr>
        <w:t xml:space="preserve"> The case seems</w:t>
      </w:r>
      <w:r w:rsidR="00C36A3A" w:rsidRPr="00E8129C">
        <w:rPr>
          <w:bCs/>
        </w:rPr>
        <w:t xml:space="preserve"> happen frequently due to satellite movement in high speed (</w:t>
      </w:r>
      <w:proofErr w:type="gramStart"/>
      <w:r w:rsidR="00C36A3A" w:rsidRPr="00E8129C">
        <w:rPr>
          <w:bCs/>
        </w:rPr>
        <w:t>e.g.</w:t>
      </w:r>
      <w:proofErr w:type="gramEnd"/>
      <w:r w:rsidR="00C36A3A" w:rsidRPr="00E8129C">
        <w:rPr>
          <w:bCs/>
        </w:rPr>
        <w:t xml:space="preserve"> 7.5km/s) where the pathloss between UE and </w:t>
      </w:r>
      <w:proofErr w:type="spellStart"/>
      <w:r w:rsidR="00C36A3A" w:rsidRPr="00E8129C">
        <w:rPr>
          <w:bCs/>
        </w:rPr>
        <w:t>gNB</w:t>
      </w:r>
      <w:proofErr w:type="spellEnd"/>
      <w:r w:rsidR="00C36A3A" w:rsidRPr="00E8129C">
        <w:rPr>
          <w:bCs/>
        </w:rPr>
        <w:t xml:space="preserve"> will change accordingly.</w:t>
      </w:r>
    </w:p>
    <w:p w14:paraId="5BD98A44" w14:textId="77777777" w:rsidR="00ED7777" w:rsidRPr="00E8129C" w:rsidRDefault="00ED7777" w:rsidP="00ED7777">
      <w:pPr>
        <w:ind w:left="360"/>
        <w:jc w:val="center"/>
        <w:rPr>
          <w:bCs/>
          <w:highlight w:val="yellow"/>
        </w:rPr>
      </w:pPr>
      <w:r w:rsidRPr="00E8129C">
        <w:rPr>
          <w:noProof/>
          <w:highlight w:val="yellow"/>
        </w:rPr>
        <w:drawing>
          <wp:inline distT="0" distB="0" distL="0" distR="0" wp14:anchorId="0DE3E5EA" wp14:editId="7AF801C5">
            <wp:extent cx="3350871" cy="1662771"/>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61961" cy="1668274"/>
                    </a:xfrm>
                    <a:prstGeom prst="rect">
                      <a:avLst/>
                    </a:prstGeom>
                  </pic:spPr>
                </pic:pic>
              </a:graphicData>
            </a:graphic>
          </wp:inline>
        </w:drawing>
      </w:r>
    </w:p>
    <w:p w14:paraId="439A2726" w14:textId="6BEA73B3" w:rsidR="00ED7777" w:rsidRPr="00786882" w:rsidRDefault="00ED7777" w:rsidP="00ED7777">
      <w:pPr>
        <w:ind w:left="360"/>
        <w:jc w:val="center"/>
        <w:rPr>
          <w:rFonts w:cs="Arial"/>
          <w:b/>
          <w:bCs/>
        </w:rPr>
      </w:pPr>
      <w:r w:rsidRPr="00E8129C">
        <w:rPr>
          <w:rFonts w:cs="Arial"/>
          <w:b/>
          <w:bCs/>
        </w:rPr>
        <w:t xml:space="preserve">Figure </w:t>
      </w:r>
      <w:r w:rsidR="00C36A3A">
        <w:rPr>
          <w:rFonts w:cs="Arial"/>
          <w:b/>
          <w:bCs/>
        </w:rPr>
        <w:t>1</w:t>
      </w:r>
      <w:r w:rsidRPr="00E8129C">
        <w:rPr>
          <w:rFonts w:cs="Arial"/>
          <w:b/>
          <w:bCs/>
        </w:rPr>
        <w:t xml:space="preserve">: Time delay of codec adaptation for </w:t>
      </w:r>
      <w:r>
        <w:rPr>
          <w:rFonts w:cs="Arial"/>
          <w:b/>
          <w:bCs/>
        </w:rPr>
        <w:t>bit</w:t>
      </w:r>
      <w:r w:rsidRPr="00E8129C">
        <w:rPr>
          <w:rFonts w:cs="Arial"/>
          <w:b/>
          <w:bCs/>
        </w:rPr>
        <w:t>rate increase</w:t>
      </w:r>
    </w:p>
    <w:p w14:paraId="0BDCAB7C" w14:textId="7D76823C" w:rsidR="00ED7777" w:rsidRPr="00495983" w:rsidRDefault="00ED7777" w:rsidP="003A15D9">
      <w:pPr>
        <w:jc w:val="both"/>
        <w:rPr>
          <w:b/>
        </w:rPr>
      </w:pPr>
      <w:r w:rsidRPr="00495983">
        <w:rPr>
          <w:b/>
        </w:rPr>
        <w:t xml:space="preserve">Observation </w:t>
      </w:r>
      <w:r w:rsidR="00C20716">
        <w:rPr>
          <w:b/>
        </w:rPr>
        <w:t>3</w:t>
      </w:r>
      <w:r w:rsidRPr="00495983">
        <w:rPr>
          <w:b/>
        </w:rPr>
        <w:t xml:space="preserve">: </w:t>
      </w:r>
      <w:r>
        <w:rPr>
          <w:b/>
        </w:rPr>
        <w:t xml:space="preserve">Due to </w:t>
      </w:r>
      <w:r w:rsidR="002D1F71">
        <w:rPr>
          <w:b/>
        </w:rPr>
        <w:t xml:space="preserve">high </w:t>
      </w:r>
      <w:r>
        <w:rPr>
          <w:b/>
        </w:rPr>
        <w:t>UE-</w:t>
      </w:r>
      <w:proofErr w:type="spellStart"/>
      <w:r>
        <w:rPr>
          <w:b/>
        </w:rPr>
        <w:t>gNB</w:t>
      </w:r>
      <w:proofErr w:type="spellEnd"/>
      <w:r>
        <w:rPr>
          <w:b/>
        </w:rPr>
        <w:t xml:space="preserve"> RTT, the legacy </w:t>
      </w:r>
      <w:r w:rsidRPr="006862C4">
        <w:rPr>
          <w:b/>
        </w:rPr>
        <w:t>MAC-CE based codec bitrate adaptation may not work well</w:t>
      </w:r>
      <w:r w:rsidRPr="00495983">
        <w:rPr>
          <w:b/>
        </w:rPr>
        <w:t>.</w:t>
      </w:r>
    </w:p>
    <w:p w14:paraId="2BAB5CE2" w14:textId="2D15C750" w:rsidR="00ED7777" w:rsidRPr="004F5A55" w:rsidRDefault="00ED7777" w:rsidP="00ED7777">
      <w:pPr>
        <w:jc w:val="both"/>
        <w:rPr>
          <w:bCs/>
        </w:rPr>
      </w:pPr>
      <w:r>
        <w:rPr>
          <w:bCs/>
        </w:rPr>
        <w:t xml:space="preserve">In </w:t>
      </w:r>
      <w:r w:rsidRPr="000E6AE7">
        <w:rPr>
          <w:bCs/>
        </w:rPr>
        <w:t xml:space="preserve">the study </w:t>
      </w:r>
      <w:r>
        <w:rPr>
          <w:bCs/>
        </w:rPr>
        <w:t>report TR36.750 for</w:t>
      </w:r>
      <w:r w:rsidRPr="000E6AE7">
        <w:rPr>
          <w:bCs/>
        </w:rPr>
        <w:t xml:space="preserve"> </w:t>
      </w:r>
      <w:r>
        <w:rPr>
          <w:bCs/>
        </w:rPr>
        <w:t>VoLTE</w:t>
      </w:r>
      <w:r w:rsidRPr="000E6AE7">
        <w:rPr>
          <w:bCs/>
        </w:rPr>
        <w:t xml:space="preserve"> enhancement </w:t>
      </w:r>
      <w:r w:rsidRPr="007653E1">
        <w:t>SI</w:t>
      </w:r>
      <w:r>
        <w:t>D</w:t>
      </w:r>
      <w:r w:rsidRPr="007653E1">
        <w:t xml:space="preserve"> [2]</w:t>
      </w:r>
      <w:r>
        <w:rPr>
          <w:bCs/>
        </w:rPr>
        <w:t>, there are several candidate solutions captured. In our view, the proposed solution</w:t>
      </w:r>
      <w:r w:rsidR="00CC5D25">
        <w:rPr>
          <w:bCs/>
        </w:rPr>
        <w:t>s</w:t>
      </w:r>
      <w:r>
        <w:rPr>
          <w:bCs/>
        </w:rPr>
        <w:t xml:space="preserve"> can be the baseline for further enhancements for NTN. Specifically, the </w:t>
      </w:r>
      <w:r w:rsidRPr="00672CCF">
        <w:rPr>
          <w:lang w:val="en-US" w:eastAsia="zh-CN"/>
        </w:rPr>
        <w:t>broadcast</w:t>
      </w:r>
      <w:r>
        <w:rPr>
          <w:lang w:val="en-US" w:eastAsia="zh-CN"/>
        </w:rPr>
        <w:t>-</w:t>
      </w:r>
      <w:r w:rsidRPr="00672CCF">
        <w:rPr>
          <w:rFonts w:hint="eastAsia"/>
          <w:lang w:val="en-US" w:eastAsia="zh-CN"/>
        </w:rPr>
        <w:t xml:space="preserve">based </w:t>
      </w:r>
      <w:r>
        <w:rPr>
          <w:rFonts w:hint="eastAsia"/>
          <w:lang w:val="en-US" w:eastAsia="zh-CN"/>
        </w:rPr>
        <w:t>bit</w:t>
      </w:r>
      <w:r w:rsidRPr="00672CCF">
        <w:rPr>
          <w:rFonts w:hint="eastAsia"/>
          <w:lang w:val="en-US" w:eastAsia="zh-CN"/>
        </w:rPr>
        <w:t xml:space="preserve"> rate adaptation</w:t>
      </w:r>
      <w:r>
        <w:rPr>
          <w:lang w:val="en-US" w:eastAsia="zh-CN"/>
        </w:rPr>
        <w:t xml:space="preserve"> may need to be further studied for NTN to avoid high latency issue. </w:t>
      </w:r>
      <w:r w:rsidRPr="001A2800">
        <w:rPr>
          <w:bCs/>
        </w:rPr>
        <w:t xml:space="preserve">In this approach, </w:t>
      </w:r>
      <w:r w:rsidRPr="004F5A55">
        <w:rPr>
          <w:bCs/>
        </w:rPr>
        <w:t xml:space="preserve">NW broadcast </w:t>
      </w:r>
      <w:r>
        <w:rPr>
          <w:bCs/>
        </w:rPr>
        <w:t>a</w:t>
      </w:r>
      <w:r w:rsidRPr="004F5A55">
        <w:rPr>
          <w:bCs/>
        </w:rPr>
        <w:t xml:space="preserve"> mapping relationship between recommended bit rates and channel conditions via system information. When initiating VoIP call or during an on-going call, UE </w:t>
      </w:r>
      <w:r>
        <w:rPr>
          <w:bCs/>
        </w:rPr>
        <w:t xml:space="preserve">can </w:t>
      </w:r>
      <w:r w:rsidRPr="004F5A55">
        <w:rPr>
          <w:bCs/>
        </w:rPr>
        <w:t>determine the recommended bit rate corresponding to the measured channel conditions and negotiates with the peer UE based on SIP procedure.</w:t>
      </w:r>
      <w:r>
        <w:rPr>
          <w:bCs/>
        </w:rPr>
        <w:t xml:space="preserve"> Obviously, this approach is helpful to save RTT delay in-between the MAC CE exchange.  </w:t>
      </w:r>
    </w:p>
    <w:p w14:paraId="681723B7" w14:textId="466F2917" w:rsidR="00ED7777" w:rsidRDefault="00ED7777" w:rsidP="003A15D9">
      <w:pPr>
        <w:jc w:val="both"/>
        <w:rPr>
          <w:b/>
        </w:rPr>
      </w:pPr>
      <w:r>
        <w:rPr>
          <w:b/>
        </w:rPr>
        <w:t>Proposal</w:t>
      </w:r>
      <w:r w:rsidRPr="00495983">
        <w:rPr>
          <w:b/>
        </w:rPr>
        <w:t xml:space="preserve"> </w:t>
      </w:r>
      <w:r w:rsidR="00C20716">
        <w:rPr>
          <w:b/>
        </w:rPr>
        <w:t>2</w:t>
      </w:r>
      <w:r w:rsidRPr="00495983">
        <w:rPr>
          <w:b/>
        </w:rPr>
        <w:t xml:space="preserve">: </w:t>
      </w:r>
      <w:r>
        <w:rPr>
          <w:b/>
        </w:rPr>
        <w:t>RAN2 to further discuss whether broadcast-based bitrate adaptation mechanism should be introduced</w:t>
      </w:r>
      <w:r w:rsidR="00B452B4">
        <w:rPr>
          <w:b/>
        </w:rPr>
        <w:t xml:space="preserve"> for NR NTN</w:t>
      </w:r>
      <w:r>
        <w:rPr>
          <w:b/>
        </w:rPr>
        <w:t>.</w:t>
      </w:r>
    </w:p>
    <w:p w14:paraId="3AD68D7E" w14:textId="1409BAB9" w:rsidR="00CB7208" w:rsidRDefault="00DA6664" w:rsidP="56E0B348">
      <w:pPr>
        <w:jc w:val="both"/>
        <w:rPr>
          <w:rFonts w:eastAsia="Times New Roman"/>
        </w:rPr>
      </w:pPr>
      <w:r>
        <w:rPr>
          <w:rFonts w:eastAsia="Times New Roman"/>
        </w:rPr>
        <w:t>Another issue caused by high UE-</w:t>
      </w:r>
      <w:proofErr w:type="spellStart"/>
      <w:r>
        <w:rPr>
          <w:rFonts w:eastAsia="Times New Roman"/>
        </w:rPr>
        <w:t>gNB</w:t>
      </w:r>
      <w:proofErr w:type="spellEnd"/>
      <w:r>
        <w:rPr>
          <w:rFonts w:eastAsia="Times New Roman"/>
        </w:rPr>
        <w:t xml:space="preserve"> RTT </w:t>
      </w:r>
      <w:r w:rsidR="00831A46">
        <w:rPr>
          <w:rFonts w:eastAsia="Times New Roman"/>
        </w:rPr>
        <w:t xml:space="preserve">is the </w:t>
      </w:r>
      <w:r w:rsidR="00DF4DAD">
        <w:rPr>
          <w:rFonts w:eastAsia="Times New Roman"/>
        </w:rPr>
        <w:t xml:space="preserve">extended </w:t>
      </w:r>
      <w:r w:rsidR="00831A46">
        <w:rPr>
          <w:rFonts w:eastAsia="Times New Roman"/>
        </w:rPr>
        <w:t xml:space="preserve">delay of E2E codec negotiation. </w:t>
      </w:r>
      <w:r w:rsidR="00BE382A">
        <w:rPr>
          <w:rFonts w:eastAsia="Times New Roman"/>
        </w:rPr>
        <w:t>As described in TS26.114 section 10.7, i</w:t>
      </w:r>
      <w:r w:rsidR="56E0B348" w:rsidRPr="56E0B348">
        <w:rPr>
          <w:rFonts w:eastAsia="Times New Roman"/>
        </w:rPr>
        <w:t xml:space="preserve">n case an </w:t>
      </w:r>
      <w:proofErr w:type="spellStart"/>
      <w:r w:rsidR="00AB1A7F">
        <w:rPr>
          <w:rFonts w:eastAsia="Times New Roman"/>
        </w:rPr>
        <w:t>g</w:t>
      </w:r>
      <w:r w:rsidR="56E0B348" w:rsidRPr="56E0B348">
        <w:rPr>
          <w:rFonts w:eastAsia="Times New Roman"/>
        </w:rPr>
        <w:t>NB</w:t>
      </w:r>
      <w:proofErr w:type="spellEnd"/>
      <w:r w:rsidR="56E0B348" w:rsidRPr="56E0B348">
        <w:rPr>
          <w:rFonts w:eastAsia="Times New Roman"/>
        </w:rPr>
        <w:t xml:space="preserve"> determines to recommend a UE to modify the bit rate due to </w:t>
      </w:r>
      <w:proofErr w:type="gramStart"/>
      <w:r w:rsidR="56E0B348" w:rsidRPr="56E0B348">
        <w:rPr>
          <w:rFonts w:eastAsia="Times New Roman"/>
        </w:rPr>
        <w:t>e.g.</w:t>
      </w:r>
      <w:proofErr w:type="gramEnd"/>
      <w:r w:rsidR="56E0B348" w:rsidRPr="56E0B348">
        <w:rPr>
          <w:rFonts w:eastAsia="Times New Roman"/>
        </w:rPr>
        <w:t xml:space="preserve"> </w:t>
      </w:r>
      <w:r w:rsidR="00AF61BD">
        <w:rPr>
          <w:rFonts w:eastAsia="Times New Roman"/>
        </w:rPr>
        <w:t>good</w:t>
      </w:r>
      <w:r w:rsidR="00AF61BD" w:rsidRPr="56E0B348">
        <w:rPr>
          <w:rFonts w:eastAsia="Times New Roman"/>
        </w:rPr>
        <w:t xml:space="preserve"> </w:t>
      </w:r>
      <w:r w:rsidR="56E0B348" w:rsidRPr="56E0B348">
        <w:rPr>
          <w:rFonts w:eastAsia="Times New Roman"/>
        </w:rPr>
        <w:t>radio conditions in the uplink or downlink, it may signal a recommended bit rate</w:t>
      </w:r>
      <w:r w:rsidR="0049032A">
        <w:rPr>
          <w:rFonts w:eastAsia="Times New Roman"/>
        </w:rPr>
        <w:t xml:space="preserve"> (</w:t>
      </w:r>
      <w:r w:rsidR="00641ADF">
        <w:rPr>
          <w:rFonts w:eastAsia="Times New Roman"/>
        </w:rPr>
        <w:t xml:space="preserve">via </w:t>
      </w:r>
      <w:r w:rsidR="00DC3E15">
        <w:rPr>
          <w:rFonts w:eastAsia="Times New Roman"/>
        </w:rPr>
        <w:t>DL</w:t>
      </w:r>
      <w:r w:rsidR="0049032A">
        <w:rPr>
          <w:rFonts w:eastAsia="Times New Roman"/>
        </w:rPr>
        <w:t xml:space="preserve"> MAC CE)</w:t>
      </w:r>
      <w:r w:rsidR="56E0B348" w:rsidRPr="56E0B348">
        <w:rPr>
          <w:rFonts w:eastAsia="Times New Roman"/>
        </w:rPr>
        <w:t xml:space="preserve"> to </w:t>
      </w:r>
      <w:r w:rsidR="00647D8D">
        <w:rPr>
          <w:rFonts w:eastAsia="Times New Roman"/>
        </w:rPr>
        <w:t>the</w:t>
      </w:r>
      <w:r w:rsidR="56E0B348" w:rsidRPr="56E0B348">
        <w:rPr>
          <w:rFonts w:eastAsia="Times New Roman"/>
        </w:rPr>
        <w:t xml:space="preserve"> UE. The UE may use the recommended bit rate as an input to initiate an end-to-end rate adaptation by sending an application layer message (e.g., </w:t>
      </w:r>
      <w:r w:rsidR="56E0B348" w:rsidRPr="56E0B348">
        <w:rPr>
          <w:rFonts w:eastAsia="Times New Roman"/>
        </w:rPr>
        <w:lastRenderedPageBreak/>
        <w:t>RTCP or RTP CMR) to the peer UE or the concerning media GW. Accordingly, the peer UE may retrieve a recommended bit rate</w:t>
      </w:r>
      <w:r w:rsidR="00641ADF">
        <w:rPr>
          <w:rFonts w:eastAsia="Times New Roman"/>
        </w:rPr>
        <w:t xml:space="preserve"> (</w:t>
      </w:r>
      <w:proofErr w:type="gramStart"/>
      <w:r w:rsidR="00641ADF">
        <w:rPr>
          <w:rFonts w:eastAsia="Times New Roman"/>
        </w:rPr>
        <w:t>e.g.</w:t>
      </w:r>
      <w:proofErr w:type="gramEnd"/>
      <w:r w:rsidR="00641ADF">
        <w:rPr>
          <w:rFonts w:eastAsia="Times New Roman"/>
        </w:rPr>
        <w:t xml:space="preserve"> </w:t>
      </w:r>
      <w:r w:rsidR="00734851">
        <w:rPr>
          <w:rFonts w:eastAsia="Times New Roman"/>
        </w:rPr>
        <w:t>UL query MAC CE</w:t>
      </w:r>
      <w:r w:rsidR="00641ADF">
        <w:rPr>
          <w:rFonts w:eastAsia="Times New Roman"/>
        </w:rPr>
        <w:t>)</w:t>
      </w:r>
      <w:r w:rsidR="56E0B348" w:rsidRPr="56E0B348">
        <w:rPr>
          <w:rFonts w:eastAsia="Times New Roman"/>
        </w:rPr>
        <w:t xml:space="preserve"> from its serving </w:t>
      </w:r>
      <w:proofErr w:type="spellStart"/>
      <w:r w:rsidR="00E95833">
        <w:rPr>
          <w:rFonts w:eastAsia="Times New Roman"/>
        </w:rPr>
        <w:t>g</w:t>
      </w:r>
      <w:r w:rsidR="56E0B348" w:rsidRPr="56E0B348">
        <w:rPr>
          <w:rFonts w:eastAsia="Times New Roman"/>
        </w:rPr>
        <w:t>NB</w:t>
      </w:r>
      <w:proofErr w:type="spellEnd"/>
      <w:r w:rsidR="56E0B348" w:rsidRPr="56E0B348">
        <w:rPr>
          <w:rFonts w:eastAsia="Times New Roman"/>
        </w:rPr>
        <w:t xml:space="preserve"> to ensure end-to-end codec adaptation. </w:t>
      </w:r>
    </w:p>
    <w:p w14:paraId="5ADCC4B5" w14:textId="3291487F" w:rsidR="00ED7777" w:rsidRPr="00495983" w:rsidRDefault="00E95833" w:rsidP="56E0B348">
      <w:pPr>
        <w:jc w:val="both"/>
        <w:rPr>
          <w:rFonts w:eastAsia="Times New Roman"/>
        </w:rPr>
      </w:pPr>
      <w:r>
        <w:rPr>
          <w:rFonts w:eastAsia="Times New Roman"/>
        </w:rPr>
        <w:t>Figure3 below</w:t>
      </w:r>
      <w:r w:rsidR="003445DA">
        <w:rPr>
          <w:rFonts w:eastAsia="Times New Roman"/>
        </w:rPr>
        <w:t xml:space="preserve"> (excerpt from TS26.114)</w:t>
      </w:r>
      <w:r w:rsidR="56E0B348" w:rsidRPr="56E0B348">
        <w:rPr>
          <w:rFonts w:eastAsia="Times New Roman"/>
        </w:rPr>
        <w:t xml:space="preserve"> gives the detailed signalling diagrams to describe the end-to-end voice codec adaptation based on ANBR (Access Network Bitrate Recommendation) mechanism defined in RAN.  Take the uplink voice codec adaptation as the example, if a voice codec adaptation resulting in an increase of the media bitrate, the remote terminal (peer node) received application signalling for bitrate adaptation will trigger an adaptation decision. It needs at least one RTT for the ANBRQ and ANBR message</w:t>
      </w:r>
      <w:r w:rsidR="00F50FA3">
        <w:rPr>
          <w:rFonts w:eastAsia="Times New Roman"/>
        </w:rPr>
        <w:t>(</w:t>
      </w:r>
      <w:proofErr w:type="gramStart"/>
      <w:r w:rsidR="00F50FA3">
        <w:rPr>
          <w:rFonts w:eastAsia="Times New Roman"/>
        </w:rPr>
        <w:t>i.e.</w:t>
      </w:r>
      <w:proofErr w:type="gramEnd"/>
      <w:r w:rsidR="00F50FA3">
        <w:rPr>
          <w:rFonts w:eastAsia="Times New Roman"/>
        </w:rPr>
        <w:t xml:space="preserve"> UL and DL MAC CE)</w:t>
      </w:r>
      <w:r w:rsidR="56E0B348" w:rsidRPr="56E0B348">
        <w:rPr>
          <w:rFonts w:eastAsia="Times New Roman"/>
        </w:rPr>
        <w:t xml:space="preserve"> transmission between the terminal and network (</w:t>
      </w:r>
      <w:r w:rsidR="00365086" w:rsidRPr="56E0B348">
        <w:rPr>
          <w:rFonts w:eastAsia="Times New Roman"/>
        </w:rPr>
        <w:t>e.g., step 7 and 8 in Figure3</w:t>
      </w:r>
      <w:r w:rsidR="56E0B348" w:rsidRPr="56E0B348">
        <w:rPr>
          <w:rFonts w:eastAsia="Times New Roman"/>
        </w:rPr>
        <w:t xml:space="preserve">). Due to the large latency in the NTN system, the codec adaptation procedure will take quite long time, especially when the remote terminal </w:t>
      </w:r>
      <w:r w:rsidR="00340BE4" w:rsidRPr="56E0B348">
        <w:rPr>
          <w:rFonts w:eastAsia="Times New Roman"/>
        </w:rPr>
        <w:t>can</w:t>
      </w:r>
      <w:r w:rsidR="00340BE4">
        <w:rPr>
          <w:rFonts w:eastAsia="Times New Roman"/>
        </w:rPr>
        <w:t>n</w:t>
      </w:r>
      <w:r w:rsidR="00340BE4" w:rsidRPr="56E0B348">
        <w:rPr>
          <w:rFonts w:eastAsia="Times New Roman"/>
        </w:rPr>
        <w:t>o</w:t>
      </w:r>
      <w:r w:rsidR="00340BE4">
        <w:rPr>
          <w:rFonts w:eastAsia="Times New Roman"/>
        </w:rPr>
        <w:t>t</w:t>
      </w:r>
      <w:r w:rsidR="56E0B348" w:rsidRPr="56E0B348">
        <w:rPr>
          <w:rFonts w:eastAsia="Times New Roman"/>
        </w:rPr>
        <w:t xml:space="preserve"> accept the increased bitrate, it may take up to three RTTs to successfully negotiate the increased bitrate. The delay of codec adaptation negotiation may cause the voice packet loss to occur for </w:t>
      </w:r>
      <w:r w:rsidR="00E56DB3">
        <w:rPr>
          <w:rFonts w:eastAsia="Times New Roman"/>
        </w:rPr>
        <w:t>a</w:t>
      </w:r>
      <w:r w:rsidR="00E56DB3" w:rsidRPr="56E0B348">
        <w:rPr>
          <w:rFonts w:eastAsia="Times New Roman"/>
        </w:rPr>
        <w:t xml:space="preserve"> </w:t>
      </w:r>
      <w:r w:rsidR="56E0B348" w:rsidRPr="56E0B348">
        <w:rPr>
          <w:rFonts w:eastAsia="Times New Roman"/>
        </w:rPr>
        <w:t xml:space="preserve">longer time in NTN system compared with TN system. Furthermore, the delay of codec adaptation may delay when the higher codec rate can be used in good radio conditions to ensure a better user experience of the </w:t>
      </w:r>
      <w:proofErr w:type="spellStart"/>
      <w:r w:rsidR="56E0B348" w:rsidRPr="56E0B348">
        <w:rPr>
          <w:rFonts w:eastAsia="Times New Roman"/>
        </w:rPr>
        <w:t>VoNR</w:t>
      </w:r>
      <w:proofErr w:type="spellEnd"/>
      <w:r w:rsidR="56E0B348" w:rsidRPr="56E0B348">
        <w:rPr>
          <w:rFonts w:eastAsia="Times New Roman"/>
        </w:rPr>
        <w:t xml:space="preserve"> call.</w:t>
      </w:r>
    </w:p>
    <w:p w14:paraId="7D761184" w14:textId="6AD77245" w:rsidR="00ED7777" w:rsidRPr="00495983" w:rsidRDefault="56E0B348" w:rsidP="004C21FB">
      <w:pPr>
        <w:jc w:val="center"/>
      </w:pPr>
      <w:r>
        <w:rPr>
          <w:noProof/>
        </w:rPr>
        <w:drawing>
          <wp:inline distT="0" distB="0" distL="0" distR="0" wp14:anchorId="40A33571" wp14:editId="00CB064D">
            <wp:extent cx="4572000" cy="2981325"/>
            <wp:effectExtent l="0" t="0" r="0" b="0"/>
            <wp:docPr id="7984319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572000" cy="2981325"/>
                    </a:xfrm>
                    <a:prstGeom prst="rect">
                      <a:avLst/>
                    </a:prstGeom>
                  </pic:spPr>
                </pic:pic>
              </a:graphicData>
            </a:graphic>
          </wp:inline>
        </w:drawing>
      </w:r>
    </w:p>
    <w:p w14:paraId="3257393F" w14:textId="633F957B" w:rsidR="00ED7777" w:rsidRPr="00495983" w:rsidRDefault="56E0B348" w:rsidP="56E0B348">
      <w:pPr>
        <w:jc w:val="center"/>
      </w:pPr>
      <w:r w:rsidRPr="56E0B348">
        <w:rPr>
          <w:rFonts w:ascii="Arial" w:eastAsia="Arial" w:hAnsi="Arial" w:cs="Arial"/>
          <w:b/>
          <w:bCs/>
        </w:rPr>
        <w:t>Figure 3  Uplink bitrate increase based on ANBR</w:t>
      </w:r>
    </w:p>
    <w:p w14:paraId="2A19FC56" w14:textId="7E8A318C" w:rsidR="00AA6E81" w:rsidRPr="00495983" w:rsidRDefault="00AA6E81" w:rsidP="003A15D9">
      <w:pPr>
        <w:jc w:val="both"/>
        <w:rPr>
          <w:rFonts w:eastAsia="Times New Roman"/>
          <w:b/>
          <w:bCs/>
        </w:rPr>
      </w:pPr>
      <w:r w:rsidRPr="56E0B348">
        <w:rPr>
          <w:rFonts w:eastAsia="Times New Roman"/>
          <w:b/>
          <w:bCs/>
        </w:rPr>
        <w:t xml:space="preserve">Observation </w:t>
      </w:r>
      <w:r w:rsidR="00C13A9C">
        <w:rPr>
          <w:rFonts w:eastAsia="Times New Roman"/>
          <w:b/>
          <w:bCs/>
        </w:rPr>
        <w:t>4</w:t>
      </w:r>
      <w:r w:rsidRPr="56E0B348">
        <w:rPr>
          <w:rFonts w:eastAsia="Times New Roman"/>
          <w:b/>
          <w:bCs/>
        </w:rPr>
        <w:t xml:space="preserve">: </w:t>
      </w:r>
      <w:r>
        <w:rPr>
          <w:rFonts w:eastAsia="Times New Roman"/>
          <w:b/>
          <w:bCs/>
        </w:rPr>
        <w:t>Due to high UE-</w:t>
      </w:r>
      <w:proofErr w:type="spellStart"/>
      <w:r>
        <w:rPr>
          <w:rFonts w:eastAsia="Times New Roman"/>
          <w:b/>
          <w:bCs/>
        </w:rPr>
        <w:t>gNB</w:t>
      </w:r>
      <w:proofErr w:type="spellEnd"/>
      <w:r>
        <w:rPr>
          <w:rFonts w:eastAsia="Times New Roman"/>
          <w:b/>
          <w:bCs/>
        </w:rPr>
        <w:t xml:space="preserve"> RTT, the</w:t>
      </w:r>
      <w:r w:rsidRPr="56E0B348">
        <w:rPr>
          <w:rFonts w:eastAsia="Times New Roman"/>
          <w:b/>
          <w:bCs/>
        </w:rPr>
        <w:t xml:space="preserve"> latency </w:t>
      </w:r>
      <w:r>
        <w:rPr>
          <w:rFonts w:eastAsia="Times New Roman"/>
          <w:b/>
          <w:bCs/>
        </w:rPr>
        <w:t>of E2E</w:t>
      </w:r>
      <w:r w:rsidRPr="56E0B348">
        <w:rPr>
          <w:rFonts w:eastAsia="Times New Roman"/>
          <w:b/>
          <w:bCs/>
        </w:rPr>
        <w:t xml:space="preserve"> </w:t>
      </w:r>
      <w:r>
        <w:rPr>
          <w:rFonts w:eastAsia="Times New Roman"/>
          <w:b/>
          <w:bCs/>
        </w:rPr>
        <w:t>C</w:t>
      </w:r>
      <w:r w:rsidRPr="56E0B348">
        <w:rPr>
          <w:rFonts w:eastAsia="Times New Roman"/>
          <w:b/>
          <w:bCs/>
        </w:rPr>
        <w:t xml:space="preserve">odec </w:t>
      </w:r>
      <w:r>
        <w:rPr>
          <w:rFonts w:eastAsia="Times New Roman"/>
          <w:b/>
          <w:bCs/>
        </w:rPr>
        <w:t>negotiation</w:t>
      </w:r>
      <w:r w:rsidRPr="56E0B348">
        <w:rPr>
          <w:rFonts w:eastAsia="Times New Roman"/>
          <w:b/>
          <w:bCs/>
        </w:rPr>
        <w:t xml:space="preserve"> procedure </w:t>
      </w:r>
      <w:r>
        <w:rPr>
          <w:rFonts w:eastAsia="Times New Roman"/>
          <w:b/>
          <w:bCs/>
        </w:rPr>
        <w:t xml:space="preserve">will be extended </w:t>
      </w:r>
      <w:r w:rsidRPr="56E0B348">
        <w:rPr>
          <w:rFonts w:eastAsia="Times New Roman"/>
          <w:b/>
          <w:bCs/>
        </w:rPr>
        <w:t>in NTN.</w:t>
      </w:r>
    </w:p>
    <w:p w14:paraId="41F229E9" w14:textId="169BC30B" w:rsidR="00AA6E81" w:rsidRPr="00495983" w:rsidRDefault="00AA6E81" w:rsidP="003A15D9">
      <w:pPr>
        <w:jc w:val="both"/>
      </w:pPr>
      <w:r w:rsidRPr="56E0B348">
        <w:rPr>
          <w:rFonts w:eastAsia="Times New Roman"/>
          <w:b/>
          <w:bCs/>
        </w:rPr>
        <w:t xml:space="preserve">Observation </w:t>
      </w:r>
      <w:r w:rsidR="00C13A9C">
        <w:rPr>
          <w:rFonts w:eastAsia="Times New Roman"/>
          <w:b/>
          <w:bCs/>
        </w:rPr>
        <w:t>5</w:t>
      </w:r>
      <w:r w:rsidRPr="56E0B348">
        <w:rPr>
          <w:rFonts w:eastAsia="Times New Roman"/>
          <w:b/>
          <w:bCs/>
        </w:rPr>
        <w:t>: The delay of codec adaptation negotiation may cause the voice packet loss or delay of applying the adjusted codec rate.</w:t>
      </w:r>
    </w:p>
    <w:p w14:paraId="5AC2069C" w14:textId="70964826" w:rsidR="00ED7777" w:rsidRPr="00495983" w:rsidRDefault="00AA6E81" w:rsidP="003A15D9">
      <w:pPr>
        <w:jc w:val="both"/>
        <w:rPr>
          <w:b/>
        </w:rPr>
      </w:pPr>
      <w:r>
        <w:rPr>
          <w:b/>
        </w:rPr>
        <w:t xml:space="preserve">Proposal </w:t>
      </w:r>
      <w:r w:rsidR="00C13A9C">
        <w:rPr>
          <w:b/>
        </w:rPr>
        <w:t>3</w:t>
      </w:r>
      <w:r>
        <w:rPr>
          <w:b/>
        </w:rPr>
        <w:t xml:space="preserve">: </w:t>
      </w:r>
      <w:r w:rsidR="00B452B4">
        <w:rPr>
          <w:b/>
        </w:rPr>
        <w:t xml:space="preserve">RAN2 to discuss </w:t>
      </w:r>
      <w:r w:rsidR="004555CD">
        <w:rPr>
          <w:b/>
        </w:rPr>
        <w:t xml:space="preserve">how to reduce the E2E codec negotiation delay </w:t>
      </w:r>
      <w:r w:rsidR="00C54596">
        <w:rPr>
          <w:b/>
        </w:rPr>
        <w:t>for NR NTN.</w:t>
      </w:r>
    </w:p>
    <w:p w14:paraId="7EC86E65" w14:textId="77777777" w:rsidR="00ED7777" w:rsidRPr="004E6C8A" w:rsidRDefault="00ED7777" w:rsidP="00ED7777">
      <w:pPr>
        <w:pStyle w:val="Heading3"/>
      </w:pPr>
      <w:r>
        <w:t>2.2.2</w:t>
      </w:r>
      <w:r>
        <w:tab/>
        <w:t>Packet combination</w:t>
      </w:r>
      <w:r w:rsidRPr="004E6C8A">
        <w:t xml:space="preserve"> </w:t>
      </w:r>
    </w:p>
    <w:p w14:paraId="6A401A51" w14:textId="46001F82" w:rsidR="00ED7777" w:rsidRDefault="00ED7777" w:rsidP="003A15D9">
      <w:pPr>
        <w:jc w:val="both"/>
      </w:pPr>
      <w:r>
        <w:t xml:space="preserve">Since each VoIP packet is generated with periodicity 20ms, if packet combination is not used, UE may request to transmit each packet every 20 </w:t>
      </w:r>
      <w:proofErr w:type="spellStart"/>
      <w:r>
        <w:t>ms</w:t>
      </w:r>
      <w:proofErr w:type="spellEnd"/>
      <w:r>
        <w:t xml:space="preserve"> which is aligned with the RTP payload generation in application layer. However, if the packet delay budget in RAN side is up to </w:t>
      </w:r>
      <w:r w:rsidR="009B5515">
        <w:t>100</w:t>
      </w:r>
      <w:r>
        <w:t xml:space="preserve"> </w:t>
      </w:r>
      <w:proofErr w:type="spellStart"/>
      <w:r>
        <w:t>ms</w:t>
      </w:r>
      <w:proofErr w:type="spellEnd"/>
      <w:r>
        <w:t>, it is feasible for UE to perform packet combination which means the UE may request to transmit packets every 40ms, 60ms or even 80ms. In this case, UE may transmit 2 or 3 or 4 speech frames at one transmission.  The more packets to be transmitted in one shot, the required TBS to accommodate the RTP packets should be increased accordingly.</w:t>
      </w:r>
    </w:p>
    <w:p w14:paraId="383E788F" w14:textId="479BF39C" w:rsidR="00ED7777" w:rsidRDefault="00ED7777" w:rsidP="003A15D9">
      <w:pPr>
        <w:jc w:val="both"/>
      </w:pPr>
      <w:r>
        <w:t xml:space="preserve">NW may schedule UE via dynamic scheduling for VoIP packets. The packet combination is helpful to save PDCCH signalling since the scheduling interval increased from 20ms to 40/60/80ms. However, since the required TBS is increased accordingly, the packet combination should be implemented for UE in good </w:t>
      </w:r>
      <w:r w:rsidR="00E21E06">
        <w:t xml:space="preserve">radio channel </w:t>
      </w:r>
      <w:r>
        <w:t xml:space="preserve">conditions. Otherwise (if the feature is implemented for UE in NTN cell edge), NW may schedule small TBS hence the RLC segmentation will </w:t>
      </w:r>
      <w:r w:rsidR="00163FD5">
        <w:t xml:space="preserve">be </w:t>
      </w:r>
      <w:r>
        <w:t>trigger</w:t>
      </w:r>
      <w:r w:rsidR="00163FD5">
        <w:t>ed</w:t>
      </w:r>
      <w:r>
        <w:t>.</w:t>
      </w:r>
    </w:p>
    <w:p w14:paraId="4FA3C557" w14:textId="78800147" w:rsidR="00ED7777" w:rsidRDefault="00ED7777" w:rsidP="003A15D9">
      <w:pPr>
        <w:jc w:val="both"/>
        <w:rPr>
          <w:b/>
          <w:bCs/>
        </w:rPr>
      </w:pPr>
      <w:r w:rsidRPr="1E433B37">
        <w:rPr>
          <w:b/>
          <w:bCs/>
        </w:rPr>
        <w:t xml:space="preserve">Observation </w:t>
      </w:r>
      <w:r w:rsidR="00DE3CD6" w:rsidRPr="1E433B37">
        <w:rPr>
          <w:b/>
          <w:bCs/>
        </w:rPr>
        <w:t>6</w:t>
      </w:r>
      <w:r w:rsidRPr="1E433B37">
        <w:rPr>
          <w:b/>
          <w:bCs/>
        </w:rPr>
        <w:t xml:space="preserve">: For dynamic scheduling, packet combination is helpful to save PDCCH signalling while it should be implemented for UE in good </w:t>
      </w:r>
      <w:r w:rsidR="00E21E06">
        <w:rPr>
          <w:b/>
          <w:bCs/>
        </w:rPr>
        <w:t>radio channel</w:t>
      </w:r>
      <w:r w:rsidR="00E21E06" w:rsidRPr="1E433B37">
        <w:rPr>
          <w:b/>
          <w:bCs/>
        </w:rPr>
        <w:t xml:space="preserve"> </w:t>
      </w:r>
      <w:r w:rsidRPr="1E433B37">
        <w:rPr>
          <w:b/>
          <w:bCs/>
        </w:rPr>
        <w:t>conditions to avoid RLC segmentation.</w:t>
      </w:r>
    </w:p>
    <w:p w14:paraId="3E9F4F5B" w14:textId="42A10BFB" w:rsidR="00ED7777" w:rsidRDefault="00ED7777" w:rsidP="003A15D9">
      <w:pPr>
        <w:jc w:val="both"/>
      </w:pPr>
      <w:r>
        <w:lastRenderedPageBreak/>
        <w:t>In our understanding, packet combination</w:t>
      </w:r>
      <w:r w:rsidR="007C300A">
        <w:t xml:space="preserve"> in UE</w:t>
      </w:r>
      <w:r>
        <w:t xml:space="preserve"> may be a helpful feature for NTN to boost the VoIP user capacity considering </w:t>
      </w:r>
      <w:r w:rsidR="00D758C3">
        <w:t xml:space="preserve">the benefit of PDCCH saving </w:t>
      </w:r>
      <w:r w:rsidR="00647D8D">
        <w:t>especially for</w:t>
      </w:r>
      <w:r w:rsidR="00D758C3">
        <w:t xml:space="preserve"> </w:t>
      </w:r>
      <w:r>
        <w:t>the wide NTN cell coverage. However, the issue caused by packet combination should be studied further.</w:t>
      </w:r>
    </w:p>
    <w:p w14:paraId="00B4390B" w14:textId="55FA5523" w:rsidR="00ED7777" w:rsidRDefault="00ED7777" w:rsidP="003A15D9">
      <w:pPr>
        <w:jc w:val="both"/>
        <w:rPr>
          <w:b/>
          <w:bCs/>
        </w:rPr>
      </w:pPr>
      <w:r w:rsidRPr="1E433B37">
        <w:rPr>
          <w:b/>
          <w:bCs/>
        </w:rPr>
        <w:t xml:space="preserve">Proposal </w:t>
      </w:r>
      <w:r w:rsidR="00286082" w:rsidRPr="1E433B37">
        <w:rPr>
          <w:b/>
          <w:bCs/>
        </w:rPr>
        <w:t>4</w:t>
      </w:r>
      <w:r w:rsidRPr="1E433B37">
        <w:rPr>
          <w:b/>
          <w:bCs/>
        </w:rPr>
        <w:t xml:space="preserve">: </w:t>
      </w:r>
      <w:r w:rsidR="00795EA6" w:rsidRPr="1E433B37">
        <w:rPr>
          <w:b/>
          <w:bCs/>
        </w:rPr>
        <w:t>P</w:t>
      </w:r>
      <w:r w:rsidRPr="1E433B37">
        <w:rPr>
          <w:b/>
          <w:bCs/>
        </w:rPr>
        <w:t xml:space="preserve">acket combination </w:t>
      </w:r>
      <w:r w:rsidR="00795EA6" w:rsidRPr="1E433B37">
        <w:rPr>
          <w:b/>
          <w:bCs/>
        </w:rPr>
        <w:t xml:space="preserve">should be supported </w:t>
      </w:r>
      <w:r w:rsidRPr="1E433B37">
        <w:rPr>
          <w:b/>
          <w:bCs/>
        </w:rPr>
        <w:t>for NR NTN to boost VoIP user capacity.</w:t>
      </w:r>
    </w:p>
    <w:p w14:paraId="1CFD0C74" w14:textId="3080BEBB" w:rsidR="00ED7777" w:rsidRPr="009E0C6B" w:rsidRDefault="00ED7777" w:rsidP="003A15D9">
      <w:pPr>
        <w:jc w:val="both"/>
        <w:rPr>
          <w:b/>
          <w:bCs/>
        </w:rPr>
      </w:pPr>
      <w:r w:rsidRPr="1E433B37">
        <w:rPr>
          <w:b/>
          <w:bCs/>
        </w:rPr>
        <w:t xml:space="preserve">Proposal </w:t>
      </w:r>
      <w:r w:rsidR="00286082" w:rsidRPr="1E433B37">
        <w:rPr>
          <w:b/>
          <w:bCs/>
        </w:rPr>
        <w:t>5</w:t>
      </w:r>
      <w:r w:rsidRPr="1E433B37">
        <w:rPr>
          <w:b/>
          <w:bCs/>
        </w:rPr>
        <w:t xml:space="preserve">: RAN2 to further study the issue caused by packet combination </w:t>
      </w:r>
      <w:r w:rsidR="0023219D" w:rsidRPr="1E433B37">
        <w:rPr>
          <w:b/>
          <w:bCs/>
        </w:rPr>
        <w:t xml:space="preserve">in UE </w:t>
      </w:r>
      <w:r w:rsidRPr="1E433B37">
        <w:rPr>
          <w:b/>
          <w:bCs/>
        </w:rPr>
        <w:t>.</w:t>
      </w:r>
    </w:p>
    <w:p w14:paraId="32D36D1F" w14:textId="77777777" w:rsidR="00ED7777" w:rsidRPr="006E13D1" w:rsidRDefault="00ED7777" w:rsidP="00ED7777">
      <w:pPr>
        <w:pStyle w:val="Heading1"/>
      </w:pPr>
      <w:r>
        <w:t>3</w:t>
      </w:r>
      <w:r w:rsidRPr="006E13D1">
        <w:tab/>
      </w:r>
      <w:r>
        <w:t>Conclusion</w:t>
      </w:r>
    </w:p>
    <w:p w14:paraId="5CD4D2A3" w14:textId="6A5F524B" w:rsidR="00ED7777" w:rsidRPr="006E13D1" w:rsidRDefault="00ED7777" w:rsidP="003A15D9">
      <w:pPr>
        <w:jc w:val="both"/>
      </w:pPr>
      <w:r>
        <w:t>This document has made the following observations:</w:t>
      </w:r>
    </w:p>
    <w:p w14:paraId="44E92401" w14:textId="77777777" w:rsidR="00B506A2" w:rsidRPr="003A15D9" w:rsidRDefault="00B506A2" w:rsidP="00B506A2">
      <w:pPr>
        <w:jc w:val="both"/>
        <w:rPr>
          <w:b/>
          <w:bCs/>
        </w:rPr>
      </w:pPr>
      <w:r w:rsidRPr="003A15D9">
        <w:rPr>
          <w:b/>
        </w:rPr>
        <w:t>Observation</w:t>
      </w:r>
      <w:r>
        <w:rPr>
          <w:b/>
        </w:rPr>
        <w:t xml:space="preserve"> 1</w:t>
      </w:r>
      <w:r w:rsidRPr="003A15D9">
        <w:rPr>
          <w:b/>
        </w:rPr>
        <w:t>. The probability of PRACH collision for a fixed preamble and RO set configured for requesting Msg3 repetitions is larger when the satellite is at small elevation angles.</w:t>
      </w:r>
    </w:p>
    <w:p w14:paraId="3F17170D" w14:textId="77777777" w:rsidR="00B506A2" w:rsidRPr="00495983" w:rsidRDefault="00B506A2" w:rsidP="00B506A2">
      <w:pPr>
        <w:jc w:val="both"/>
        <w:rPr>
          <w:b/>
        </w:rPr>
      </w:pPr>
      <w:r w:rsidRPr="00495983">
        <w:rPr>
          <w:b/>
        </w:rPr>
        <w:t xml:space="preserve">Observation </w:t>
      </w:r>
      <w:r>
        <w:rPr>
          <w:b/>
        </w:rPr>
        <w:t>2</w:t>
      </w:r>
      <w:r w:rsidRPr="00495983">
        <w:rPr>
          <w:b/>
        </w:rPr>
        <w:t>: RAN-assisted voice codec bitrate adaptation mechanism is supported in TN, in which NW can send codec bitrate recommendation to UE via DL MAC CE and UE may query the recommended codec bitrate from NW via UL MAC CE.</w:t>
      </w:r>
    </w:p>
    <w:p w14:paraId="73DC1BA5" w14:textId="77777777" w:rsidR="00B506A2" w:rsidRPr="00495983" w:rsidRDefault="00B506A2" w:rsidP="00B506A2">
      <w:pPr>
        <w:jc w:val="both"/>
        <w:rPr>
          <w:b/>
        </w:rPr>
      </w:pPr>
      <w:r w:rsidRPr="00495983">
        <w:rPr>
          <w:b/>
        </w:rPr>
        <w:t xml:space="preserve">Observation </w:t>
      </w:r>
      <w:r>
        <w:rPr>
          <w:b/>
        </w:rPr>
        <w:t>3</w:t>
      </w:r>
      <w:r w:rsidRPr="00495983">
        <w:rPr>
          <w:b/>
        </w:rPr>
        <w:t xml:space="preserve">: </w:t>
      </w:r>
      <w:r>
        <w:rPr>
          <w:b/>
        </w:rPr>
        <w:t>Due to high UE-</w:t>
      </w:r>
      <w:proofErr w:type="spellStart"/>
      <w:r>
        <w:rPr>
          <w:b/>
        </w:rPr>
        <w:t>gNB</w:t>
      </w:r>
      <w:proofErr w:type="spellEnd"/>
      <w:r>
        <w:rPr>
          <w:b/>
        </w:rPr>
        <w:t xml:space="preserve"> RTT, the legacy </w:t>
      </w:r>
      <w:r w:rsidRPr="006862C4">
        <w:rPr>
          <w:b/>
        </w:rPr>
        <w:t>MAC-CE based codec bitrate adaptation may not work well</w:t>
      </w:r>
      <w:r w:rsidRPr="00495983">
        <w:rPr>
          <w:b/>
        </w:rPr>
        <w:t>.</w:t>
      </w:r>
    </w:p>
    <w:p w14:paraId="5E1D858C" w14:textId="77777777" w:rsidR="00B506A2" w:rsidRPr="00495983" w:rsidRDefault="00B506A2" w:rsidP="00B506A2">
      <w:pPr>
        <w:jc w:val="both"/>
        <w:rPr>
          <w:rFonts w:eastAsia="Times New Roman"/>
          <w:b/>
          <w:bCs/>
        </w:rPr>
      </w:pPr>
      <w:r w:rsidRPr="56E0B348">
        <w:rPr>
          <w:rFonts w:eastAsia="Times New Roman"/>
          <w:b/>
          <w:bCs/>
        </w:rPr>
        <w:t xml:space="preserve">Observation </w:t>
      </w:r>
      <w:r>
        <w:rPr>
          <w:rFonts w:eastAsia="Times New Roman"/>
          <w:b/>
          <w:bCs/>
        </w:rPr>
        <w:t>4</w:t>
      </w:r>
      <w:r w:rsidRPr="56E0B348">
        <w:rPr>
          <w:rFonts w:eastAsia="Times New Roman"/>
          <w:b/>
          <w:bCs/>
        </w:rPr>
        <w:t xml:space="preserve">: </w:t>
      </w:r>
      <w:r>
        <w:rPr>
          <w:rFonts w:eastAsia="Times New Roman"/>
          <w:b/>
          <w:bCs/>
        </w:rPr>
        <w:t>Due to high UE-</w:t>
      </w:r>
      <w:proofErr w:type="spellStart"/>
      <w:r>
        <w:rPr>
          <w:rFonts w:eastAsia="Times New Roman"/>
          <w:b/>
          <w:bCs/>
        </w:rPr>
        <w:t>gNB</w:t>
      </w:r>
      <w:proofErr w:type="spellEnd"/>
      <w:r>
        <w:rPr>
          <w:rFonts w:eastAsia="Times New Roman"/>
          <w:b/>
          <w:bCs/>
        </w:rPr>
        <w:t xml:space="preserve"> RTT, the</w:t>
      </w:r>
      <w:r w:rsidRPr="56E0B348">
        <w:rPr>
          <w:rFonts w:eastAsia="Times New Roman"/>
          <w:b/>
          <w:bCs/>
        </w:rPr>
        <w:t xml:space="preserve"> latency </w:t>
      </w:r>
      <w:r>
        <w:rPr>
          <w:rFonts w:eastAsia="Times New Roman"/>
          <w:b/>
          <w:bCs/>
        </w:rPr>
        <w:t>of E2E</w:t>
      </w:r>
      <w:r w:rsidRPr="56E0B348">
        <w:rPr>
          <w:rFonts w:eastAsia="Times New Roman"/>
          <w:b/>
          <w:bCs/>
        </w:rPr>
        <w:t xml:space="preserve"> </w:t>
      </w:r>
      <w:r>
        <w:rPr>
          <w:rFonts w:eastAsia="Times New Roman"/>
          <w:b/>
          <w:bCs/>
        </w:rPr>
        <w:t>C</w:t>
      </w:r>
      <w:r w:rsidRPr="56E0B348">
        <w:rPr>
          <w:rFonts w:eastAsia="Times New Roman"/>
          <w:b/>
          <w:bCs/>
        </w:rPr>
        <w:t xml:space="preserve">odec </w:t>
      </w:r>
      <w:r>
        <w:rPr>
          <w:rFonts w:eastAsia="Times New Roman"/>
          <w:b/>
          <w:bCs/>
        </w:rPr>
        <w:t>negotiation</w:t>
      </w:r>
      <w:r w:rsidRPr="56E0B348">
        <w:rPr>
          <w:rFonts w:eastAsia="Times New Roman"/>
          <w:b/>
          <w:bCs/>
        </w:rPr>
        <w:t xml:space="preserve"> procedure </w:t>
      </w:r>
      <w:r>
        <w:rPr>
          <w:rFonts w:eastAsia="Times New Roman"/>
          <w:b/>
          <w:bCs/>
        </w:rPr>
        <w:t xml:space="preserve">will be extended </w:t>
      </w:r>
      <w:r w:rsidRPr="56E0B348">
        <w:rPr>
          <w:rFonts w:eastAsia="Times New Roman"/>
          <w:b/>
          <w:bCs/>
        </w:rPr>
        <w:t>in NTN.</w:t>
      </w:r>
    </w:p>
    <w:p w14:paraId="2D992866" w14:textId="77777777" w:rsidR="00B506A2" w:rsidRPr="00495983" w:rsidRDefault="00B506A2" w:rsidP="00B506A2">
      <w:pPr>
        <w:jc w:val="both"/>
      </w:pPr>
      <w:r w:rsidRPr="56E0B348">
        <w:rPr>
          <w:rFonts w:eastAsia="Times New Roman"/>
          <w:b/>
          <w:bCs/>
        </w:rPr>
        <w:t xml:space="preserve">Observation </w:t>
      </w:r>
      <w:r>
        <w:rPr>
          <w:rFonts w:eastAsia="Times New Roman"/>
          <w:b/>
          <w:bCs/>
        </w:rPr>
        <w:t>5</w:t>
      </w:r>
      <w:r w:rsidRPr="56E0B348">
        <w:rPr>
          <w:rFonts w:eastAsia="Times New Roman"/>
          <w:b/>
          <w:bCs/>
        </w:rPr>
        <w:t>: The delay of codec adaptation negotiation may cause the voice packet loss or delay of applying the adjusted codec rate.</w:t>
      </w:r>
    </w:p>
    <w:p w14:paraId="67AF910B" w14:textId="77777777" w:rsidR="00B506A2" w:rsidRDefault="00B506A2" w:rsidP="00B506A2">
      <w:pPr>
        <w:jc w:val="both"/>
        <w:rPr>
          <w:b/>
          <w:bCs/>
        </w:rPr>
      </w:pPr>
      <w:r w:rsidRPr="1E433B37">
        <w:rPr>
          <w:b/>
          <w:bCs/>
        </w:rPr>
        <w:t xml:space="preserve">Observation 6: For dynamic scheduling, packet combination is helpful to save PDCCH signalling while it should be implemented for UE in good </w:t>
      </w:r>
      <w:r>
        <w:rPr>
          <w:b/>
          <w:bCs/>
        </w:rPr>
        <w:t>radio channel</w:t>
      </w:r>
      <w:r w:rsidRPr="1E433B37">
        <w:rPr>
          <w:b/>
          <w:bCs/>
        </w:rPr>
        <w:t xml:space="preserve"> conditions to avoid RLC segmentation.</w:t>
      </w:r>
    </w:p>
    <w:p w14:paraId="76D12492" w14:textId="77777777" w:rsidR="003A1D4C" w:rsidRPr="004F4540" w:rsidRDefault="003A1D4C" w:rsidP="003A15D9">
      <w:pPr>
        <w:jc w:val="both"/>
      </w:pPr>
      <w:r>
        <w:t>And proposed the following:</w:t>
      </w:r>
    </w:p>
    <w:p w14:paraId="092FF68A" w14:textId="77777777" w:rsidR="00B506A2" w:rsidRPr="003A15D9" w:rsidRDefault="00B506A2" w:rsidP="00B506A2">
      <w:pPr>
        <w:rPr>
          <w:b/>
          <w:bCs/>
        </w:rPr>
      </w:pPr>
      <w:r w:rsidRPr="003A15D9">
        <w:rPr>
          <w:b/>
          <w:bCs/>
        </w:rPr>
        <w:t xml:space="preserve">Proposal </w:t>
      </w:r>
      <w:r w:rsidRPr="1E433B37">
        <w:rPr>
          <w:b/>
          <w:bCs/>
        </w:rPr>
        <w:t>1:</w:t>
      </w:r>
      <w:r w:rsidRPr="003A15D9">
        <w:rPr>
          <w:b/>
          <w:bCs/>
        </w:rPr>
        <w:t xml:space="preserve"> RAN2 to discuss methods for configuration </w:t>
      </w:r>
      <w:r w:rsidRPr="1E433B37">
        <w:rPr>
          <w:b/>
          <w:bCs/>
        </w:rPr>
        <w:t xml:space="preserve">of </w:t>
      </w:r>
      <w:r>
        <w:rPr>
          <w:b/>
          <w:bCs/>
        </w:rPr>
        <w:t>PRACH</w:t>
      </w:r>
      <w:r w:rsidRPr="003A15D9">
        <w:rPr>
          <w:b/>
          <w:bCs/>
        </w:rPr>
        <w:t xml:space="preserve"> resources for requesting of Msg3 repetitions</w:t>
      </w:r>
      <w:r w:rsidRPr="1E433B37">
        <w:rPr>
          <w:b/>
          <w:bCs/>
        </w:rPr>
        <w:t xml:space="preserve"> for NR NTN</w:t>
      </w:r>
      <w:r w:rsidRPr="003A15D9">
        <w:rPr>
          <w:b/>
          <w:bCs/>
        </w:rPr>
        <w:t>.</w:t>
      </w:r>
    </w:p>
    <w:p w14:paraId="77945685" w14:textId="77777777" w:rsidR="00B506A2" w:rsidRDefault="00B506A2" w:rsidP="00B506A2">
      <w:pPr>
        <w:jc w:val="both"/>
        <w:rPr>
          <w:b/>
        </w:rPr>
      </w:pPr>
      <w:r>
        <w:rPr>
          <w:b/>
        </w:rPr>
        <w:t>Proposal</w:t>
      </w:r>
      <w:r w:rsidRPr="00495983">
        <w:rPr>
          <w:b/>
        </w:rPr>
        <w:t xml:space="preserve"> </w:t>
      </w:r>
      <w:r>
        <w:rPr>
          <w:b/>
        </w:rPr>
        <w:t>2</w:t>
      </w:r>
      <w:r w:rsidRPr="00495983">
        <w:rPr>
          <w:b/>
        </w:rPr>
        <w:t xml:space="preserve">: </w:t>
      </w:r>
      <w:r>
        <w:rPr>
          <w:b/>
        </w:rPr>
        <w:t>RAN2 to further discuss whether broadcast-based bitrate adaptation mechanism should be introduced for NR NTN.</w:t>
      </w:r>
    </w:p>
    <w:p w14:paraId="45A3A1C6" w14:textId="77777777" w:rsidR="00B506A2" w:rsidRPr="00495983" w:rsidRDefault="00B506A2" w:rsidP="00B506A2">
      <w:pPr>
        <w:jc w:val="both"/>
        <w:rPr>
          <w:b/>
        </w:rPr>
      </w:pPr>
      <w:r>
        <w:rPr>
          <w:b/>
        </w:rPr>
        <w:t>Proposal 3: RAN2 to discuss how to reduce the E2E codec negotiation delay for NR NTN.</w:t>
      </w:r>
    </w:p>
    <w:p w14:paraId="6177EAD8" w14:textId="77777777" w:rsidR="00B506A2" w:rsidRDefault="00B506A2" w:rsidP="00B506A2">
      <w:pPr>
        <w:jc w:val="both"/>
        <w:rPr>
          <w:b/>
          <w:bCs/>
        </w:rPr>
      </w:pPr>
      <w:r w:rsidRPr="1E433B37">
        <w:rPr>
          <w:b/>
          <w:bCs/>
        </w:rPr>
        <w:t>Proposal 4: Packet combination should be supported for NR NTN to boost VoIP user capacity.</w:t>
      </w:r>
    </w:p>
    <w:p w14:paraId="16704CB1" w14:textId="53E7E85E" w:rsidR="00B506A2" w:rsidRPr="009E0C6B" w:rsidRDefault="00B506A2" w:rsidP="003A15D9">
      <w:pPr>
        <w:jc w:val="both"/>
        <w:rPr>
          <w:b/>
          <w:bCs/>
        </w:rPr>
      </w:pPr>
      <w:r w:rsidRPr="1E433B37">
        <w:rPr>
          <w:b/>
          <w:bCs/>
        </w:rPr>
        <w:t>Proposal 5: RAN2 to further study the issue caused by packet combination in UE .</w:t>
      </w:r>
    </w:p>
    <w:p w14:paraId="23AC2686" w14:textId="77777777" w:rsidR="00ED7777" w:rsidRPr="006E13D1" w:rsidRDefault="00ED7777" w:rsidP="00ED7777">
      <w:pPr>
        <w:pStyle w:val="Heading1"/>
      </w:pPr>
      <w:r>
        <w:t>Reference</w:t>
      </w:r>
    </w:p>
    <w:p w14:paraId="1E4EA179" w14:textId="77777777" w:rsidR="00ED7777" w:rsidRPr="00CD4C7B" w:rsidRDefault="00ED7777" w:rsidP="00ED7777">
      <w:r>
        <w:t xml:space="preserve">[1] </w:t>
      </w:r>
      <w:r w:rsidRPr="00903059">
        <w:t>RP-220953 NR NTN (Non-Terrestrial Networks) enhancements</w:t>
      </w:r>
    </w:p>
    <w:p w14:paraId="49955AAD" w14:textId="77777777" w:rsidR="00ED7777" w:rsidRDefault="00ED7777" w:rsidP="00ED7777">
      <w:r>
        <w:t xml:space="preserve">[2] </w:t>
      </w:r>
      <w:r w:rsidRPr="00D939A2">
        <w:t>RP-160563</w:t>
      </w:r>
      <w:r>
        <w:t xml:space="preserve"> </w:t>
      </w:r>
      <w:r w:rsidRPr="00D939A2">
        <w:t>New SI proposal: Study on enhancement of VoLTE</w:t>
      </w:r>
    </w:p>
    <w:p w14:paraId="01C46FC6" w14:textId="77777777" w:rsidR="00ED7777" w:rsidRPr="00A209D6" w:rsidRDefault="00ED7777" w:rsidP="00ED7777">
      <w:r>
        <w:t>[3] RP-161856 New Work Item on Voice and Video Enhancement for LTE</w:t>
      </w:r>
    </w:p>
    <w:p w14:paraId="35F222F4" w14:textId="77777777" w:rsidR="00080512" w:rsidRPr="00ED7777" w:rsidRDefault="00080512" w:rsidP="00ED7777"/>
    <w:sectPr w:rsidR="00080512" w:rsidRPr="00ED77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7DD50" w14:textId="77777777" w:rsidR="0092359D" w:rsidRDefault="0092359D">
      <w:r>
        <w:separator/>
      </w:r>
    </w:p>
  </w:endnote>
  <w:endnote w:type="continuationSeparator" w:id="0">
    <w:p w14:paraId="082949DF" w14:textId="77777777" w:rsidR="0092359D" w:rsidRDefault="0092359D">
      <w:r>
        <w:continuationSeparator/>
      </w:r>
    </w:p>
  </w:endnote>
  <w:endnote w:type="continuationNotice" w:id="1">
    <w:p w14:paraId="2F86AE5B" w14:textId="77777777" w:rsidR="0092359D" w:rsidRDefault="00923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083E3" w14:textId="77777777" w:rsidR="0092359D" w:rsidRDefault="0092359D">
      <w:r>
        <w:separator/>
      </w:r>
    </w:p>
  </w:footnote>
  <w:footnote w:type="continuationSeparator" w:id="0">
    <w:p w14:paraId="33B78158" w14:textId="77777777" w:rsidR="0092359D" w:rsidRDefault="0092359D">
      <w:r>
        <w:continuationSeparator/>
      </w:r>
    </w:p>
  </w:footnote>
  <w:footnote w:type="continuationNotice" w:id="1">
    <w:p w14:paraId="23EF7464" w14:textId="77777777" w:rsidR="0092359D" w:rsidRDefault="009235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80206"/>
    <w:multiLevelType w:val="multilevel"/>
    <w:tmpl w:val="975C29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9451E02"/>
    <w:multiLevelType w:val="multilevel"/>
    <w:tmpl w:val="B108F3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E64762"/>
    <w:multiLevelType w:val="hybridMultilevel"/>
    <w:tmpl w:val="73F272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2F757D"/>
    <w:multiLevelType w:val="multilevel"/>
    <w:tmpl w:val="0DB07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9"/>
  </w:num>
  <w:num w:numId="7">
    <w:abstractNumId w:val="10"/>
  </w:num>
  <w:num w:numId="8">
    <w:abstractNumId w:val="11"/>
  </w:num>
  <w:num w:numId="9">
    <w:abstractNumId w:val="5"/>
  </w:num>
  <w:num w:numId="10">
    <w:abstractNumId w:val="3"/>
  </w:num>
  <w:num w:numId="11">
    <w:abstractNumId w:val="8"/>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C62"/>
    <w:rsid w:val="00023C40"/>
    <w:rsid w:val="00026685"/>
    <w:rsid w:val="00032E7D"/>
    <w:rsid w:val="00033397"/>
    <w:rsid w:val="00034D59"/>
    <w:rsid w:val="0003535D"/>
    <w:rsid w:val="00040095"/>
    <w:rsid w:val="00040EB0"/>
    <w:rsid w:val="00065268"/>
    <w:rsid w:val="00067597"/>
    <w:rsid w:val="00073C9C"/>
    <w:rsid w:val="00076412"/>
    <w:rsid w:val="00080512"/>
    <w:rsid w:val="0008185C"/>
    <w:rsid w:val="00090468"/>
    <w:rsid w:val="00094568"/>
    <w:rsid w:val="000A73E4"/>
    <w:rsid w:val="000B5912"/>
    <w:rsid w:val="000B7BCF"/>
    <w:rsid w:val="000C26D5"/>
    <w:rsid w:val="000C522B"/>
    <w:rsid w:val="000D1D2B"/>
    <w:rsid w:val="000D1F9F"/>
    <w:rsid w:val="000D4E73"/>
    <w:rsid w:val="000D54C6"/>
    <w:rsid w:val="000D58AB"/>
    <w:rsid w:val="000D776E"/>
    <w:rsid w:val="000E778F"/>
    <w:rsid w:val="00112F1A"/>
    <w:rsid w:val="00116F77"/>
    <w:rsid w:val="00127E6D"/>
    <w:rsid w:val="001428AA"/>
    <w:rsid w:val="00144518"/>
    <w:rsid w:val="00144A5F"/>
    <w:rsid w:val="00145075"/>
    <w:rsid w:val="00153DDD"/>
    <w:rsid w:val="00163FD5"/>
    <w:rsid w:val="001741A0"/>
    <w:rsid w:val="00175B22"/>
    <w:rsid w:val="00175FA0"/>
    <w:rsid w:val="00194CD0"/>
    <w:rsid w:val="001B49C9"/>
    <w:rsid w:val="001C23F4"/>
    <w:rsid w:val="001C4F79"/>
    <w:rsid w:val="001D317B"/>
    <w:rsid w:val="001E0F27"/>
    <w:rsid w:val="001E3999"/>
    <w:rsid w:val="001E6E82"/>
    <w:rsid w:val="001F168B"/>
    <w:rsid w:val="001F7831"/>
    <w:rsid w:val="00204045"/>
    <w:rsid w:val="00205B60"/>
    <w:rsid w:val="0020712B"/>
    <w:rsid w:val="00207250"/>
    <w:rsid w:val="0022606D"/>
    <w:rsid w:val="00231728"/>
    <w:rsid w:val="0023219D"/>
    <w:rsid w:val="002370C0"/>
    <w:rsid w:val="00244A05"/>
    <w:rsid w:val="00250404"/>
    <w:rsid w:val="00256B74"/>
    <w:rsid w:val="002604D5"/>
    <w:rsid w:val="002610D8"/>
    <w:rsid w:val="00261D84"/>
    <w:rsid w:val="00263FA2"/>
    <w:rsid w:val="002717F7"/>
    <w:rsid w:val="002747EC"/>
    <w:rsid w:val="002855BF"/>
    <w:rsid w:val="00286082"/>
    <w:rsid w:val="002A5DC1"/>
    <w:rsid w:val="002B2988"/>
    <w:rsid w:val="002B40B0"/>
    <w:rsid w:val="002C0FBC"/>
    <w:rsid w:val="002C2E52"/>
    <w:rsid w:val="002D1F71"/>
    <w:rsid w:val="002F0D22"/>
    <w:rsid w:val="00311B17"/>
    <w:rsid w:val="003172DC"/>
    <w:rsid w:val="00325AE3"/>
    <w:rsid w:val="00325BC7"/>
    <w:rsid w:val="00326069"/>
    <w:rsid w:val="003312D6"/>
    <w:rsid w:val="00331714"/>
    <w:rsid w:val="00335D85"/>
    <w:rsid w:val="00340BE4"/>
    <w:rsid w:val="00341745"/>
    <w:rsid w:val="00341D35"/>
    <w:rsid w:val="003445DA"/>
    <w:rsid w:val="00351E0A"/>
    <w:rsid w:val="0035462D"/>
    <w:rsid w:val="0036459E"/>
    <w:rsid w:val="00364B41"/>
    <w:rsid w:val="00365086"/>
    <w:rsid w:val="00383096"/>
    <w:rsid w:val="0039346C"/>
    <w:rsid w:val="003A15D9"/>
    <w:rsid w:val="003A1D4C"/>
    <w:rsid w:val="003A41EF"/>
    <w:rsid w:val="003A6A0B"/>
    <w:rsid w:val="003B10B6"/>
    <w:rsid w:val="003B40AD"/>
    <w:rsid w:val="003C4E37"/>
    <w:rsid w:val="003D44CA"/>
    <w:rsid w:val="003E16BE"/>
    <w:rsid w:val="003E19BD"/>
    <w:rsid w:val="003E53A3"/>
    <w:rsid w:val="003F2C4B"/>
    <w:rsid w:val="003F4E28"/>
    <w:rsid w:val="003F7C1C"/>
    <w:rsid w:val="004006E8"/>
    <w:rsid w:val="00401855"/>
    <w:rsid w:val="00434BF9"/>
    <w:rsid w:val="00446C3A"/>
    <w:rsid w:val="004555CD"/>
    <w:rsid w:val="00465587"/>
    <w:rsid w:val="00477455"/>
    <w:rsid w:val="0049032A"/>
    <w:rsid w:val="00496004"/>
    <w:rsid w:val="00496305"/>
    <w:rsid w:val="004A1F7B"/>
    <w:rsid w:val="004B1CAB"/>
    <w:rsid w:val="004C07B5"/>
    <w:rsid w:val="004C21FB"/>
    <w:rsid w:val="004C44D2"/>
    <w:rsid w:val="004D29F5"/>
    <w:rsid w:val="004D3578"/>
    <w:rsid w:val="004D380D"/>
    <w:rsid w:val="004D6B42"/>
    <w:rsid w:val="004E213A"/>
    <w:rsid w:val="004E6C8A"/>
    <w:rsid w:val="004F1324"/>
    <w:rsid w:val="004F31C0"/>
    <w:rsid w:val="004F4540"/>
    <w:rsid w:val="004F73A7"/>
    <w:rsid w:val="00503171"/>
    <w:rsid w:val="00506AC1"/>
    <w:rsid w:val="00506C28"/>
    <w:rsid w:val="00517BDE"/>
    <w:rsid w:val="00521261"/>
    <w:rsid w:val="00534DA0"/>
    <w:rsid w:val="00543CCE"/>
    <w:rsid w:val="00543E6C"/>
    <w:rsid w:val="005527A2"/>
    <w:rsid w:val="005528DE"/>
    <w:rsid w:val="00557E71"/>
    <w:rsid w:val="00565087"/>
    <w:rsid w:val="0056573F"/>
    <w:rsid w:val="00571279"/>
    <w:rsid w:val="005808CB"/>
    <w:rsid w:val="005A13AB"/>
    <w:rsid w:val="005A49C6"/>
    <w:rsid w:val="005C66D9"/>
    <w:rsid w:val="005C766E"/>
    <w:rsid w:val="005C7CD5"/>
    <w:rsid w:val="005D0F4F"/>
    <w:rsid w:val="005D2E41"/>
    <w:rsid w:val="00611566"/>
    <w:rsid w:val="0062766B"/>
    <w:rsid w:val="00641ADF"/>
    <w:rsid w:val="00646D99"/>
    <w:rsid w:val="00647D8D"/>
    <w:rsid w:val="00652DA9"/>
    <w:rsid w:val="00656910"/>
    <w:rsid w:val="006574C0"/>
    <w:rsid w:val="00667D6D"/>
    <w:rsid w:val="00672C9F"/>
    <w:rsid w:val="00693381"/>
    <w:rsid w:val="00696821"/>
    <w:rsid w:val="006A6307"/>
    <w:rsid w:val="006C66D8"/>
    <w:rsid w:val="006D1E24"/>
    <w:rsid w:val="006D35DE"/>
    <w:rsid w:val="006E1057"/>
    <w:rsid w:val="006E1417"/>
    <w:rsid w:val="006E677E"/>
    <w:rsid w:val="006F6A2C"/>
    <w:rsid w:val="00700D72"/>
    <w:rsid w:val="007042F2"/>
    <w:rsid w:val="007069DC"/>
    <w:rsid w:val="00710201"/>
    <w:rsid w:val="0072073A"/>
    <w:rsid w:val="007342B5"/>
    <w:rsid w:val="00734851"/>
    <w:rsid w:val="00734A5B"/>
    <w:rsid w:val="00740875"/>
    <w:rsid w:val="00744E76"/>
    <w:rsid w:val="0075448C"/>
    <w:rsid w:val="00757D40"/>
    <w:rsid w:val="007662B5"/>
    <w:rsid w:val="00776C84"/>
    <w:rsid w:val="0077736D"/>
    <w:rsid w:val="007802C6"/>
    <w:rsid w:val="00780C8E"/>
    <w:rsid w:val="00781F0F"/>
    <w:rsid w:val="0078727C"/>
    <w:rsid w:val="0079049D"/>
    <w:rsid w:val="00793450"/>
    <w:rsid w:val="00793DC5"/>
    <w:rsid w:val="00795EA6"/>
    <w:rsid w:val="00796823"/>
    <w:rsid w:val="007A2E55"/>
    <w:rsid w:val="007B18D8"/>
    <w:rsid w:val="007B1BBE"/>
    <w:rsid w:val="007C095F"/>
    <w:rsid w:val="007C2DD0"/>
    <w:rsid w:val="007C300A"/>
    <w:rsid w:val="007D768F"/>
    <w:rsid w:val="007F2E08"/>
    <w:rsid w:val="007F5D8B"/>
    <w:rsid w:val="0080026C"/>
    <w:rsid w:val="008024FA"/>
    <w:rsid w:val="008028A4"/>
    <w:rsid w:val="00813245"/>
    <w:rsid w:val="0081419B"/>
    <w:rsid w:val="00831A46"/>
    <w:rsid w:val="00840DE0"/>
    <w:rsid w:val="00842B50"/>
    <w:rsid w:val="00847CD0"/>
    <w:rsid w:val="00854CA0"/>
    <w:rsid w:val="008604A5"/>
    <w:rsid w:val="008607A8"/>
    <w:rsid w:val="00862B9D"/>
    <w:rsid w:val="0086354A"/>
    <w:rsid w:val="008768CA"/>
    <w:rsid w:val="00877EF9"/>
    <w:rsid w:val="00880559"/>
    <w:rsid w:val="008B5306"/>
    <w:rsid w:val="008C03A5"/>
    <w:rsid w:val="008C2E2A"/>
    <w:rsid w:val="008C3057"/>
    <w:rsid w:val="008D2E4D"/>
    <w:rsid w:val="008E41BE"/>
    <w:rsid w:val="008E4699"/>
    <w:rsid w:val="008F396F"/>
    <w:rsid w:val="008F3DCD"/>
    <w:rsid w:val="0090271F"/>
    <w:rsid w:val="00902DB9"/>
    <w:rsid w:val="00903059"/>
    <w:rsid w:val="0090466A"/>
    <w:rsid w:val="009071C1"/>
    <w:rsid w:val="00910B21"/>
    <w:rsid w:val="0092359D"/>
    <w:rsid w:val="00923655"/>
    <w:rsid w:val="00932388"/>
    <w:rsid w:val="009339CB"/>
    <w:rsid w:val="00936071"/>
    <w:rsid w:val="009376CD"/>
    <w:rsid w:val="00940212"/>
    <w:rsid w:val="00940DC4"/>
    <w:rsid w:val="00942EC2"/>
    <w:rsid w:val="00961B32"/>
    <w:rsid w:val="00962509"/>
    <w:rsid w:val="00970DB3"/>
    <w:rsid w:val="00974BB0"/>
    <w:rsid w:val="00975BCD"/>
    <w:rsid w:val="00991ADD"/>
    <w:rsid w:val="009928A9"/>
    <w:rsid w:val="00996AA4"/>
    <w:rsid w:val="009A0AF3"/>
    <w:rsid w:val="009B07CD"/>
    <w:rsid w:val="009B5515"/>
    <w:rsid w:val="009B5771"/>
    <w:rsid w:val="009C19E9"/>
    <w:rsid w:val="009D15D5"/>
    <w:rsid w:val="009D74A6"/>
    <w:rsid w:val="009E0E87"/>
    <w:rsid w:val="00A10F02"/>
    <w:rsid w:val="00A16F94"/>
    <w:rsid w:val="00A204CA"/>
    <w:rsid w:val="00A209D6"/>
    <w:rsid w:val="00A22738"/>
    <w:rsid w:val="00A35E7F"/>
    <w:rsid w:val="00A3688D"/>
    <w:rsid w:val="00A36F5F"/>
    <w:rsid w:val="00A430EC"/>
    <w:rsid w:val="00A53724"/>
    <w:rsid w:val="00A54B2B"/>
    <w:rsid w:val="00A703B6"/>
    <w:rsid w:val="00A710DF"/>
    <w:rsid w:val="00A766E4"/>
    <w:rsid w:val="00A82346"/>
    <w:rsid w:val="00A8252C"/>
    <w:rsid w:val="00A93AC7"/>
    <w:rsid w:val="00A9671C"/>
    <w:rsid w:val="00A97A6D"/>
    <w:rsid w:val="00AA1553"/>
    <w:rsid w:val="00AA6E81"/>
    <w:rsid w:val="00AB1A7F"/>
    <w:rsid w:val="00AC3260"/>
    <w:rsid w:val="00AE0B1E"/>
    <w:rsid w:val="00AF61BD"/>
    <w:rsid w:val="00B05380"/>
    <w:rsid w:val="00B05962"/>
    <w:rsid w:val="00B15449"/>
    <w:rsid w:val="00B16C2F"/>
    <w:rsid w:val="00B27303"/>
    <w:rsid w:val="00B373D3"/>
    <w:rsid w:val="00B452B4"/>
    <w:rsid w:val="00B47FD1"/>
    <w:rsid w:val="00B506A2"/>
    <w:rsid w:val="00B516BB"/>
    <w:rsid w:val="00B63C27"/>
    <w:rsid w:val="00B70B41"/>
    <w:rsid w:val="00B70D5E"/>
    <w:rsid w:val="00B73B6A"/>
    <w:rsid w:val="00B7538C"/>
    <w:rsid w:val="00B8191D"/>
    <w:rsid w:val="00B84DB2"/>
    <w:rsid w:val="00BA56D5"/>
    <w:rsid w:val="00BC3555"/>
    <w:rsid w:val="00BD5E80"/>
    <w:rsid w:val="00BE1697"/>
    <w:rsid w:val="00BE382A"/>
    <w:rsid w:val="00BE4C03"/>
    <w:rsid w:val="00C03931"/>
    <w:rsid w:val="00C12B51"/>
    <w:rsid w:val="00C13A9C"/>
    <w:rsid w:val="00C20716"/>
    <w:rsid w:val="00C23AAA"/>
    <w:rsid w:val="00C24650"/>
    <w:rsid w:val="00C2532B"/>
    <w:rsid w:val="00C25465"/>
    <w:rsid w:val="00C33079"/>
    <w:rsid w:val="00C34B3F"/>
    <w:rsid w:val="00C36A3A"/>
    <w:rsid w:val="00C46B82"/>
    <w:rsid w:val="00C54596"/>
    <w:rsid w:val="00C55A12"/>
    <w:rsid w:val="00C56BA7"/>
    <w:rsid w:val="00C6553E"/>
    <w:rsid w:val="00C83A13"/>
    <w:rsid w:val="00C86F10"/>
    <w:rsid w:val="00C9068C"/>
    <w:rsid w:val="00C91772"/>
    <w:rsid w:val="00C92967"/>
    <w:rsid w:val="00CA3D0C"/>
    <w:rsid w:val="00CA654B"/>
    <w:rsid w:val="00CB7208"/>
    <w:rsid w:val="00CB72B8"/>
    <w:rsid w:val="00CC5D25"/>
    <w:rsid w:val="00CD0BA8"/>
    <w:rsid w:val="00CD356E"/>
    <w:rsid w:val="00CD4C7B"/>
    <w:rsid w:val="00CD58FE"/>
    <w:rsid w:val="00CD6FCF"/>
    <w:rsid w:val="00CF1216"/>
    <w:rsid w:val="00D0075E"/>
    <w:rsid w:val="00D00D0A"/>
    <w:rsid w:val="00D03B5C"/>
    <w:rsid w:val="00D21174"/>
    <w:rsid w:val="00D33BE3"/>
    <w:rsid w:val="00D37451"/>
    <w:rsid w:val="00D3792D"/>
    <w:rsid w:val="00D55E47"/>
    <w:rsid w:val="00D62BA1"/>
    <w:rsid w:val="00D62E19"/>
    <w:rsid w:val="00D66F7E"/>
    <w:rsid w:val="00D67CD1"/>
    <w:rsid w:val="00D714CC"/>
    <w:rsid w:val="00D73067"/>
    <w:rsid w:val="00D738D6"/>
    <w:rsid w:val="00D758C3"/>
    <w:rsid w:val="00D80795"/>
    <w:rsid w:val="00D854BE"/>
    <w:rsid w:val="00D87E00"/>
    <w:rsid w:val="00D9134D"/>
    <w:rsid w:val="00D96D11"/>
    <w:rsid w:val="00DA6664"/>
    <w:rsid w:val="00DA7A03"/>
    <w:rsid w:val="00DB0DB8"/>
    <w:rsid w:val="00DB1818"/>
    <w:rsid w:val="00DB7A65"/>
    <w:rsid w:val="00DC0C93"/>
    <w:rsid w:val="00DC309B"/>
    <w:rsid w:val="00DC3E15"/>
    <w:rsid w:val="00DC4DA2"/>
    <w:rsid w:val="00DC5261"/>
    <w:rsid w:val="00DC5271"/>
    <w:rsid w:val="00DE0F05"/>
    <w:rsid w:val="00DE25D2"/>
    <w:rsid w:val="00DE2D95"/>
    <w:rsid w:val="00DE3CD6"/>
    <w:rsid w:val="00DF4DAD"/>
    <w:rsid w:val="00DF5FDC"/>
    <w:rsid w:val="00DF7C20"/>
    <w:rsid w:val="00E17D85"/>
    <w:rsid w:val="00E20363"/>
    <w:rsid w:val="00E21E06"/>
    <w:rsid w:val="00E2438C"/>
    <w:rsid w:val="00E24DC5"/>
    <w:rsid w:val="00E32FF1"/>
    <w:rsid w:val="00E40594"/>
    <w:rsid w:val="00E45275"/>
    <w:rsid w:val="00E46C08"/>
    <w:rsid w:val="00E471CF"/>
    <w:rsid w:val="00E52B3E"/>
    <w:rsid w:val="00E56DB3"/>
    <w:rsid w:val="00E62835"/>
    <w:rsid w:val="00E76E6B"/>
    <w:rsid w:val="00E77645"/>
    <w:rsid w:val="00E83697"/>
    <w:rsid w:val="00E859B6"/>
    <w:rsid w:val="00E87CC4"/>
    <w:rsid w:val="00E92BDB"/>
    <w:rsid w:val="00E95833"/>
    <w:rsid w:val="00EA66C9"/>
    <w:rsid w:val="00EB2D29"/>
    <w:rsid w:val="00EB5D32"/>
    <w:rsid w:val="00EC4617"/>
    <w:rsid w:val="00EC4A25"/>
    <w:rsid w:val="00ED28CC"/>
    <w:rsid w:val="00ED463D"/>
    <w:rsid w:val="00ED53E3"/>
    <w:rsid w:val="00ED7777"/>
    <w:rsid w:val="00EF5AFA"/>
    <w:rsid w:val="00EF612C"/>
    <w:rsid w:val="00F025A2"/>
    <w:rsid w:val="00F03037"/>
    <w:rsid w:val="00F036E9"/>
    <w:rsid w:val="00F07388"/>
    <w:rsid w:val="00F2026E"/>
    <w:rsid w:val="00F2210A"/>
    <w:rsid w:val="00F278F1"/>
    <w:rsid w:val="00F31372"/>
    <w:rsid w:val="00F32D92"/>
    <w:rsid w:val="00F34126"/>
    <w:rsid w:val="00F37743"/>
    <w:rsid w:val="00F4797F"/>
    <w:rsid w:val="00F50FA3"/>
    <w:rsid w:val="00F54A3D"/>
    <w:rsid w:val="00F54CB0"/>
    <w:rsid w:val="00F579CD"/>
    <w:rsid w:val="00F60FB0"/>
    <w:rsid w:val="00F61505"/>
    <w:rsid w:val="00F62B3B"/>
    <w:rsid w:val="00F651DB"/>
    <w:rsid w:val="00F653B8"/>
    <w:rsid w:val="00F71B89"/>
    <w:rsid w:val="00F7353C"/>
    <w:rsid w:val="00F744DD"/>
    <w:rsid w:val="00F76F8F"/>
    <w:rsid w:val="00F87257"/>
    <w:rsid w:val="00F91424"/>
    <w:rsid w:val="00F941DF"/>
    <w:rsid w:val="00FA1266"/>
    <w:rsid w:val="00FA7D57"/>
    <w:rsid w:val="00FB36FA"/>
    <w:rsid w:val="00FB6605"/>
    <w:rsid w:val="00FB6619"/>
    <w:rsid w:val="00FC1192"/>
    <w:rsid w:val="00FC707C"/>
    <w:rsid w:val="00FC7E54"/>
    <w:rsid w:val="00FE106D"/>
    <w:rsid w:val="00FE251B"/>
    <w:rsid w:val="00FE7288"/>
    <w:rsid w:val="00FF3AB7"/>
    <w:rsid w:val="00FF49EE"/>
    <w:rsid w:val="0396FA28"/>
    <w:rsid w:val="09A658CB"/>
    <w:rsid w:val="1300BC3E"/>
    <w:rsid w:val="13A8C7D4"/>
    <w:rsid w:val="161D2FF5"/>
    <w:rsid w:val="185FDFCF"/>
    <w:rsid w:val="1B7A8EF6"/>
    <w:rsid w:val="1D19F5C4"/>
    <w:rsid w:val="1E433B37"/>
    <w:rsid w:val="23C89E91"/>
    <w:rsid w:val="25C68A4D"/>
    <w:rsid w:val="27A740E0"/>
    <w:rsid w:val="2E42C65A"/>
    <w:rsid w:val="2E76CCA7"/>
    <w:rsid w:val="30837ED3"/>
    <w:rsid w:val="377D45AD"/>
    <w:rsid w:val="37956F18"/>
    <w:rsid w:val="47347F05"/>
    <w:rsid w:val="4885015B"/>
    <w:rsid w:val="48FD7521"/>
    <w:rsid w:val="4E01BDED"/>
    <w:rsid w:val="4EA62405"/>
    <w:rsid w:val="4EDDA95B"/>
    <w:rsid w:val="527A2704"/>
    <w:rsid w:val="56E0B348"/>
    <w:rsid w:val="577E2A61"/>
    <w:rsid w:val="59803B1F"/>
    <w:rsid w:val="5DE7AC1E"/>
    <w:rsid w:val="5EFFE795"/>
    <w:rsid w:val="5FB36E5E"/>
    <w:rsid w:val="64948E83"/>
    <w:rsid w:val="64CBD670"/>
    <w:rsid w:val="66A911EB"/>
    <w:rsid w:val="691E762B"/>
    <w:rsid w:val="6A36E473"/>
    <w:rsid w:val="6C7500C6"/>
    <w:rsid w:val="72FE963E"/>
    <w:rsid w:val="73088575"/>
    <w:rsid w:val="73B6BD84"/>
    <w:rsid w:val="767187F2"/>
    <w:rsid w:val="793D5D39"/>
    <w:rsid w:val="7F33E9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903059"/>
    <w:rPr>
      <w:rFonts w:ascii="Arial" w:hAnsi="Arial"/>
      <w:sz w:val="36"/>
      <w:lang w:eastAsia="en-US"/>
    </w:rPr>
  </w:style>
  <w:style w:type="table" w:styleId="TableGrid">
    <w:name w:val="Table Grid"/>
    <w:basedOn w:val="TableNormal"/>
    <w:rsid w:val="00552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62BA1"/>
    <w:rPr>
      <w:sz w:val="16"/>
      <w:szCs w:val="16"/>
    </w:rPr>
  </w:style>
  <w:style w:type="paragraph" w:styleId="CommentText">
    <w:name w:val="annotation text"/>
    <w:basedOn w:val="Normal"/>
    <w:link w:val="CommentTextChar"/>
    <w:rsid w:val="00D62BA1"/>
  </w:style>
  <w:style w:type="character" w:customStyle="1" w:styleId="CommentTextChar">
    <w:name w:val="Comment Text Char"/>
    <w:basedOn w:val="DefaultParagraphFont"/>
    <w:link w:val="CommentText"/>
    <w:rsid w:val="00D62BA1"/>
    <w:rPr>
      <w:lang w:eastAsia="en-US"/>
    </w:rPr>
  </w:style>
  <w:style w:type="paragraph" w:styleId="CommentSubject">
    <w:name w:val="annotation subject"/>
    <w:basedOn w:val="CommentText"/>
    <w:next w:val="CommentText"/>
    <w:link w:val="CommentSubjectChar"/>
    <w:rsid w:val="00D62BA1"/>
    <w:rPr>
      <w:b/>
      <w:bCs/>
    </w:rPr>
  </w:style>
  <w:style w:type="character" w:customStyle="1" w:styleId="CommentSubjectChar">
    <w:name w:val="Comment Subject Char"/>
    <w:basedOn w:val="CommentTextChar"/>
    <w:link w:val="CommentSubject"/>
    <w:rsid w:val="00D62BA1"/>
    <w:rPr>
      <w:b/>
      <w:bCs/>
      <w:lang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リスト段落,列出段落1,列出段落"/>
    <w:basedOn w:val="Normal"/>
    <w:link w:val="ListParagraphChar"/>
    <w:uiPriority w:val="34"/>
    <w:qFormat/>
    <w:rsid w:val="000D1D2B"/>
    <w:pPr>
      <w:spacing w:after="0"/>
      <w:ind w:left="720"/>
      <w:contextualSpacing/>
    </w:pPr>
    <w:rPr>
      <w:rFonts w:ascii="Arial" w:hAnsi="Arial"/>
      <w:sz w:val="22"/>
      <w:lang w:val="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0D1D2B"/>
    <w:rPr>
      <w:rFonts w:ascii="Arial" w:hAnsi="Arial"/>
      <w:sz w:val="22"/>
      <w:lang w:val="en-US" w:eastAsia="en-US"/>
    </w:rPr>
  </w:style>
  <w:style w:type="character" w:customStyle="1" w:styleId="Heading2Char">
    <w:name w:val="Heading 2 Char"/>
    <w:basedOn w:val="DefaultParagraphFont"/>
    <w:link w:val="Heading2"/>
    <w:rsid w:val="005D0F4F"/>
    <w:rPr>
      <w:rFonts w:ascii="Arial" w:hAnsi="Arial"/>
      <w:sz w:val="32"/>
      <w:lang w:eastAsia="en-US"/>
    </w:rPr>
  </w:style>
  <w:style w:type="character" w:customStyle="1" w:styleId="Heading3Char">
    <w:name w:val="Heading 3 Char"/>
    <w:basedOn w:val="DefaultParagraphFont"/>
    <w:link w:val="Heading3"/>
    <w:rsid w:val="005D0F4F"/>
    <w:rPr>
      <w:rFonts w:ascii="Arial" w:hAnsi="Arial"/>
      <w:sz w:val="28"/>
      <w:lang w:eastAsia="en-US"/>
    </w:rPr>
  </w:style>
  <w:style w:type="paragraph" w:customStyle="1" w:styleId="paragraph">
    <w:name w:val="paragraph"/>
    <w:basedOn w:val="Normal"/>
    <w:rsid w:val="00FC707C"/>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707C"/>
  </w:style>
  <w:style w:type="character" w:customStyle="1" w:styleId="eop">
    <w:name w:val="eop"/>
    <w:basedOn w:val="DefaultParagraphFont"/>
    <w:rsid w:val="00FC7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47129">
      <w:bodyDiv w:val="1"/>
      <w:marLeft w:val="0"/>
      <w:marRight w:val="0"/>
      <w:marTop w:val="0"/>
      <w:marBottom w:val="0"/>
      <w:divBdr>
        <w:top w:val="none" w:sz="0" w:space="0" w:color="auto"/>
        <w:left w:val="none" w:sz="0" w:space="0" w:color="auto"/>
        <w:bottom w:val="none" w:sz="0" w:space="0" w:color="auto"/>
        <w:right w:val="none" w:sz="0" w:space="0" w:color="auto"/>
      </w:divBdr>
      <w:divsChild>
        <w:div w:id="34931285">
          <w:marLeft w:val="0"/>
          <w:marRight w:val="0"/>
          <w:marTop w:val="0"/>
          <w:marBottom w:val="0"/>
          <w:divBdr>
            <w:top w:val="none" w:sz="0" w:space="0" w:color="auto"/>
            <w:left w:val="none" w:sz="0" w:space="0" w:color="auto"/>
            <w:bottom w:val="none" w:sz="0" w:space="0" w:color="auto"/>
            <w:right w:val="none" w:sz="0" w:space="0" w:color="auto"/>
          </w:divBdr>
        </w:div>
        <w:div w:id="252125211">
          <w:marLeft w:val="0"/>
          <w:marRight w:val="0"/>
          <w:marTop w:val="0"/>
          <w:marBottom w:val="0"/>
          <w:divBdr>
            <w:top w:val="none" w:sz="0" w:space="0" w:color="auto"/>
            <w:left w:val="none" w:sz="0" w:space="0" w:color="auto"/>
            <w:bottom w:val="none" w:sz="0" w:space="0" w:color="auto"/>
            <w:right w:val="none" w:sz="0" w:space="0" w:color="auto"/>
          </w:divBdr>
        </w:div>
        <w:div w:id="943803375">
          <w:marLeft w:val="0"/>
          <w:marRight w:val="0"/>
          <w:marTop w:val="0"/>
          <w:marBottom w:val="0"/>
          <w:divBdr>
            <w:top w:val="none" w:sz="0" w:space="0" w:color="auto"/>
            <w:left w:val="none" w:sz="0" w:space="0" w:color="auto"/>
            <w:bottom w:val="none" w:sz="0" w:space="0" w:color="auto"/>
            <w:right w:val="none" w:sz="0" w:space="0" w:color="auto"/>
          </w:divBdr>
        </w:div>
        <w:div w:id="1511023611">
          <w:marLeft w:val="0"/>
          <w:marRight w:val="0"/>
          <w:marTop w:val="0"/>
          <w:marBottom w:val="0"/>
          <w:divBdr>
            <w:top w:val="none" w:sz="0" w:space="0" w:color="auto"/>
            <w:left w:val="none" w:sz="0" w:space="0" w:color="auto"/>
            <w:bottom w:val="none" w:sz="0" w:space="0" w:color="auto"/>
            <w:right w:val="none" w:sz="0" w:space="0" w:color="auto"/>
          </w:divBdr>
        </w:div>
        <w:div w:id="2143113992">
          <w:marLeft w:val="0"/>
          <w:marRight w:val="0"/>
          <w:marTop w:val="0"/>
          <w:marBottom w:val="0"/>
          <w:divBdr>
            <w:top w:val="none" w:sz="0" w:space="0" w:color="auto"/>
            <w:left w:val="none" w:sz="0" w:space="0" w:color="auto"/>
            <w:bottom w:val="none" w:sz="0" w:space="0" w:color="auto"/>
            <w:right w:val="none" w:sz="0" w:space="0" w:color="auto"/>
          </w:divBdr>
          <w:divsChild>
            <w:div w:id="499544496">
              <w:marLeft w:val="0"/>
              <w:marRight w:val="0"/>
              <w:marTop w:val="0"/>
              <w:marBottom w:val="0"/>
              <w:divBdr>
                <w:top w:val="none" w:sz="0" w:space="0" w:color="auto"/>
                <w:left w:val="none" w:sz="0" w:space="0" w:color="auto"/>
                <w:bottom w:val="none" w:sz="0" w:space="0" w:color="auto"/>
                <w:right w:val="none" w:sz="0" w:space="0" w:color="auto"/>
              </w:divBdr>
            </w:div>
            <w:div w:id="655764623">
              <w:marLeft w:val="0"/>
              <w:marRight w:val="0"/>
              <w:marTop w:val="0"/>
              <w:marBottom w:val="0"/>
              <w:divBdr>
                <w:top w:val="none" w:sz="0" w:space="0" w:color="auto"/>
                <w:left w:val="none" w:sz="0" w:space="0" w:color="auto"/>
                <w:bottom w:val="none" w:sz="0" w:space="0" w:color="auto"/>
                <w:right w:val="none" w:sz="0" w:space="0" w:color="auto"/>
              </w:divBdr>
            </w:div>
            <w:div w:id="1131094733">
              <w:marLeft w:val="0"/>
              <w:marRight w:val="0"/>
              <w:marTop w:val="0"/>
              <w:marBottom w:val="0"/>
              <w:divBdr>
                <w:top w:val="none" w:sz="0" w:space="0" w:color="auto"/>
                <w:left w:val="none" w:sz="0" w:space="0" w:color="auto"/>
                <w:bottom w:val="none" w:sz="0" w:space="0" w:color="auto"/>
                <w:right w:val="none" w:sz="0" w:space="0" w:color="auto"/>
              </w:divBdr>
            </w:div>
            <w:div w:id="1745715165">
              <w:marLeft w:val="0"/>
              <w:marRight w:val="0"/>
              <w:marTop w:val="0"/>
              <w:marBottom w:val="0"/>
              <w:divBdr>
                <w:top w:val="none" w:sz="0" w:space="0" w:color="auto"/>
                <w:left w:val="none" w:sz="0" w:space="0" w:color="auto"/>
                <w:bottom w:val="none" w:sz="0" w:space="0" w:color="auto"/>
                <w:right w:val="none" w:sz="0" w:space="0" w:color="auto"/>
              </w:divBdr>
            </w:div>
            <w:div w:id="195632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2835</Words>
  <Characters>16163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2022-08-10T08:40:00Z</dcterms:created>
  <dcterms:modified xsi:type="dcterms:W3CDTF">2022-08-10T08:40:00Z</dcterms:modified>
  <cp:category/>
</cp:coreProperties>
</file>